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B6028B"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Calibri" w:eastAsia="新細明體" w:hAnsi="Calibri" w:cs="Arial"/>
          <w:b/>
          <w:sz w:val="24"/>
          <w:szCs w:val="24"/>
          <w:lang w:eastAsia="ja-JP"/>
        </w:rPr>
      </w:pPr>
      <w:bookmarkStart w:id="0" w:name="OLE_LINK103"/>
      <w:bookmarkStart w:id="1" w:name="OLE_LINK104"/>
      <w:r w:rsidRPr="00B6028B">
        <w:rPr>
          <w:rFonts w:ascii="Calibri" w:eastAsia="新細明體" w:hAnsi="Calibri" w:cs="Arial"/>
          <w:b/>
          <w:sz w:val="24"/>
          <w:szCs w:val="24"/>
          <w:lang w:eastAsia="ja-JP"/>
        </w:rPr>
        <w:t>3GPP TSG-RAN WG4 AH1801 Meeting</w:t>
      </w:r>
      <w:r>
        <w:rPr>
          <w:rFonts w:ascii="Calibri" w:eastAsia="新細明體" w:hAnsi="Calibri" w:cs="Arial"/>
          <w:b/>
          <w:sz w:val="24"/>
          <w:szCs w:val="24"/>
          <w:lang w:eastAsia="ja-JP"/>
        </w:rPr>
        <w:t xml:space="preserve">                                      </w:t>
      </w:r>
      <w:r w:rsidR="0025342E">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 xml:space="preserve">  </w:t>
      </w:r>
      <w:r w:rsidR="0025342E" w:rsidRPr="0025342E">
        <w:rPr>
          <w:rFonts w:ascii="Calibri" w:eastAsia="新細明體" w:hAnsi="Calibri" w:cs="Arial"/>
          <w:b/>
          <w:sz w:val="24"/>
          <w:szCs w:val="24"/>
          <w:lang w:eastAsia="ja-JP"/>
        </w:rPr>
        <w:t>R4-</w:t>
      </w:r>
      <w:r w:rsidR="009F53CF" w:rsidRPr="0025342E">
        <w:rPr>
          <w:rFonts w:ascii="Calibri" w:eastAsia="新細明體" w:hAnsi="Calibri" w:cs="Arial"/>
          <w:b/>
          <w:sz w:val="24"/>
          <w:szCs w:val="24"/>
          <w:lang w:eastAsia="ja-JP"/>
        </w:rPr>
        <w:t>180011</w:t>
      </w:r>
      <w:r w:rsidR="009F53CF">
        <w:rPr>
          <w:rFonts w:ascii="Calibri" w:eastAsia="新細明體" w:hAnsi="Calibri" w:cs="Arial"/>
          <w:b/>
          <w:sz w:val="24"/>
          <w:szCs w:val="24"/>
          <w:lang w:eastAsia="ja-JP"/>
        </w:rPr>
        <w:t xml:space="preserve">2                                         </w:t>
      </w:r>
    </w:p>
    <w:p w:rsidR="00C468B7" w:rsidRPr="00B6028B" w:rsidRDefault="00C468B7" w:rsidP="00C468B7">
      <w:pPr>
        <w:tabs>
          <w:tab w:val="left" w:pos="1985"/>
        </w:tabs>
        <w:jc w:val="both"/>
        <w:rPr>
          <w:rFonts w:eastAsia="MS Mincho" w:cs="Arial"/>
          <w:b/>
          <w:bCs/>
          <w:color w:val="0D0D0D"/>
          <w:szCs w:val="20"/>
          <w:lang w:val="en-GB" w:eastAsia="en-US"/>
        </w:rPr>
      </w:pPr>
      <w:r w:rsidRPr="00B6028B">
        <w:rPr>
          <w:rFonts w:cs="Arial"/>
          <w:b/>
          <w:lang w:eastAsia="ja-JP"/>
        </w:rPr>
        <w:t>San Diego, CA, USA, January 21</w:t>
      </w:r>
      <w:r w:rsidRPr="00B6028B">
        <w:rPr>
          <w:rFonts w:cs="Arial"/>
          <w:b/>
          <w:vertAlign w:val="superscript"/>
          <w:lang w:eastAsia="ja-JP"/>
        </w:rPr>
        <w:t>st</w:t>
      </w:r>
      <w:r w:rsidRPr="00B6028B">
        <w:rPr>
          <w:rFonts w:cs="Arial"/>
          <w:b/>
          <w:lang w:eastAsia="ja-JP"/>
        </w:rPr>
        <w:t xml:space="preserve"> – 26</w:t>
      </w:r>
      <w:r w:rsidRPr="00B6028B">
        <w:rPr>
          <w:rFonts w:cs="Arial"/>
          <w:b/>
          <w:vertAlign w:val="superscript"/>
          <w:lang w:eastAsia="ja-JP"/>
        </w:rPr>
        <w:t>th</w:t>
      </w:r>
      <w:r w:rsidRPr="00B6028B">
        <w:rPr>
          <w:rFonts w:cs="Arial"/>
          <w:b/>
          <w:lang w:eastAsia="ja-JP"/>
        </w:rPr>
        <w:t>, 2017</w:t>
      </w:r>
    </w:p>
    <w:p w:rsidR="00C468B7" w:rsidRPr="00FD1290" w:rsidRDefault="00C468B7" w:rsidP="00C468B7">
      <w:pPr>
        <w:rPr>
          <w:rFonts w:cs="Arial"/>
          <w:b/>
          <w:bCs/>
          <w:sz w:val="24"/>
          <w:szCs w:val="20"/>
        </w:rPr>
      </w:pPr>
      <w:r>
        <w:rPr>
          <w:rFonts w:cs="Arial"/>
          <w:b/>
          <w:bCs/>
          <w:sz w:val="24"/>
        </w:rPr>
        <w:t xml:space="preserve">Agenda item:            </w:t>
      </w:r>
      <w:r w:rsidRPr="00D152FC">
        <w:rPr>
          <w:rFonts w:cs="Arial"/>
          <w:b/>
          <w:bCs/>
          <w:sz w:val="24"/>
        </w:rPr>
        <w:t>4.6.5.4</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995E1D">
        <w:rPr>
          <w:b/>
          <w:bCs/>
          <w:sz w:val="24"/>
          <w:szCs w:val="24"/>
        </w:rPr>
        <w:t>On SFTD m</w:t>
      </w:r>
      <w:r w:rsidRPr="000F2FBB">
        <w:rPr>
          <w:b/>
          <w:bCs/>
          <w:sz w:val="24"/>
          <w:szCs w:val="24"/>
        </w:rPr>
        <w:t xml:space="preserve">easurement </w:t>
      </w:r>
      <w:r w:rsidR="00995E1D">
        <w:rPr>
          <w:b/>
          <w:bCs/>
          <w:sz w:val="24"/>
          <w:szCs w:val="24"/>
        </w:rPr>
        <w:t>before PSCell c</w:t>
      </w:r>
      <w:r w:rsidRPr="000F2FBB">
        <w:rPr>
          <w:b/>
          <w:bCs/>
          <w:sz w:val="24"/>
          <w:szCs w:val="24"/>
        </w:rPr>
        <w:t>onfiguration</w:t>
      </w:r>
    </w:p>
    <w:p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801E6D" w:rsidRDefault="00801E6D" w:rsidP="00EE0926">
      <w:pPr>
        <w:tabs>
          <w:tab w:val="num" w:pos="720"/>
        </w:tabs>
        <w:spacing w:after="0"/>
        <w:rPr>
          <w:sz w:val="20"/>
          <w:szCs w:val="20"/>
        </w:rPr>
      </w:pPr>
      <w:bookmarkStart w:id="2" w:name="OLE_LINK1"/>
      <w:bookmarkStart w:id="3" w:name="OLE_LINK2"/>
      <w:bookmarkStart w:id="4" w:name="OLE_LINK132"/>
      <w:bookmarkStart w:id="5" w:name="OLE_LINK133"/>
      <w:r>
        <w:rPr>
          <w:sz w:val="20"/>
          <w:szCs w:val="20"/>
        </w:rPr>
        <w:t>In RAN2#100 meeting, an LS [1] was sent to RAN4 on LTE measurement gap patterns for SSTD measurement. In the LS, RAN2 agreements are provided, as captured in the following:</w:t>
      </w:r>
    </w:p>
    <w:tbl>
      <w:tblPr>
        <w:tblStyle w:val="ad"/>
        <w:tblW w:w="0" w:type="auto"/>
        <w:tblInd w:w="720" w:type="dxa"/>
        <w:tblLook w:val="04A0" w:firstRow="1" w:lastRow="0" w:firstColumn="1" w:lastColumn="0" w:noHBand="0" w:noVBand="1"/>
      </w:tblPr>
      <w:tblGrid>
        <w:gridCol w:w="8909"/>
      </w:tblGrid>
      <w:tr w:rsidR="00801E6D" w:rsidTr="00801E6D">
        <w:tc>
          <w:tcPr>
            <w:tcW w:w="9629" w:type="dxa"/>
          </w:tcPr>
          <w:p w:rsidR="00801E6D" w:rsidRPr="00801E6D" w:rsidRDefault="00801E6D" w:rsidP="00801E6D">
            <w:pPr>
              <w:tabs>
                <w:tab w:val="num" w:pos="720"/>
              </w:tabs>
              <w:rPr>
                <w:sz w:val="20"/>
                <w:szCs w:val="20"/>
                <w:lang w:val="en-GB"/>
              </w:rPr>
            </w:pPr>
            <w:r w:rsidRPr="00801E6D">
              <w:rPr>
                <w:sz w:val="20"/>
                <w:szCs w:val="20"/>
                <w:lang w:val="en-GB"/>
              </w:rPr>
              <w:t>Agreements</w:t>
            </w:r>
          </w:p>
          <w:p w:rsidR="00801E6D" w:rsidRPr="00801E6D" w:rsidRDefault="00801E6D" w:rsidP="00DE6D2A">
            <w:pPr>
              <w:tabs>
                <w:tab w:val="num" w:pos="720"/>
              </w:tabs>
              <w:ind w:left="301" w:hanging="301"/>
              <w:jc w:val="both"/>
              <w:rPr>
                <w:sz w:val="20"/>
                <w:szCs w:val="20"/>
                <w:lang w:val="en-GB"/>
              </w:rPr>
            </w:pPr>
            <w:r>
              <w:rPr>
                <w:sz w:val="20"/>
                <w:szCs w:val="20"/>
                <w:lang w:val="en-GB"/>
              </w:rPr>
              <w:t>1:</w:t>
            </w:r>
            <w:r w:rsidRPr="00801E6D">
              <w:rPr>
                <w:sz w:val="20"/>
                <w:szCs w:val="20"/>
                <w:lang w:val="en-GB"/>
              </w:rPr>
              <w:t>The network can configure the NR SSTD measurement whenever a NR PSCell is configured</w:t>
            </w:r>
          </w:p>
          <w:p w:rsidR="00801E6D" w:rsidRPr="00801E6D" w:rsidRDefault="00801E6D" w:rsidP="00DE6D2A">
            <w:pPr>
              <w:tabs>
                <w:tab w:val="num" w:pos="720"/>
              </w:tabs>
              <w:ind w:left="160" w:hanging="160"/>
              <w:jc w:val="both"/>
              <w:rPr>
                <w:sz w:val="20"/>
                <w:szCs w:val="20"/>
                <w:lang w:val="en-GB"/>
              </w:rPr>
            </w:pPr>
            <w:r>
              <w:rPr>
                <w:sz w:val="20"/>
                <w:szCs w:val="20"/>
                <w:lang w:val="en-GB"/>
              </w:rPr>
              <w:t xml:space="preserve">2: </w:t>
            </w:r>
            <w:r w:rsidRPr="00801E6D">
              <w:rPr>
                <w:sz w:val="20"/>
                <w:szCs w:val="20"/>
                <w:lang w:val="en-GB"/>
              </w:rPr>
              <w:t xml:space="preserve">NR SSTD measurement reporting is extended for cells that are not yet configured in the case that </w:t>
            </w:r>
            <w:r w:rsidRPr="00DE6D2A">
              <w:rPr>
                <w:sz w:val="20"/>
                <w:szCs w:val="20"/>
                <w:highlight w:val="yellow"/>
                <w:lang w:val="en-GB"/>
              </w:rPr>
              <w:t>no NR PSCell is configured</w:t>
            </w:r>
          </w:p>
          <w:p w:rsidR="00801E6D" w:rsidRPr="00801E6D" w:rsidRDefault="00801E6D" w:rsidP="00DE6D2A">
            <w:pPr>
              <w:tabs>
                <w:tab w:val="num" w:pos="720"/>
              </w:tabs>
              <w:ind w:left="301" w:hanging="301"/>
              <w:jc w:val="both"/>
              <w:rPr>
                <w:sz w:val="20"/>
                <w:szCs w:val="20"/>
                <w:lang w:val="en-GB"/>
              </w:rPr>
            </w:pPr>
            <w:r>
              <w:rPr>
                <w:sz w:val="20"/>
                <w:szCs w:val="20"/>
                <w:lang w:val="en-GB"/>
              </w:rPr>
              <w:t xml:space="preserve">3: </w:t>
            </w:r>
            <w:r w:rsidRPr="00801E6D">
              <w:rPr>
                <w:sz w:val="20"/>
                <w:szCs w:val="20"/>
                <w:lang w:val="en-GB"/>
              </w:rPr>
              <w:t>Introduce one new capability indicator for SSTD measurement for EN-DC when PSCell is configured.</w:t>
            </w:r>
          </w:p>
          <w:p w:rsidR="00801E6D" w:rsidRPr="00DE6D2A" w:rsidRDefault="00801E6D" w:rsidP="00DE6D2A">
            <w:pPr>
              <w:tabs>
                <w:tab w:val="num" w:pos="720"/>
              </w:tabs>
              <w:ind w:left="301" w:hanging="301"/>
              <w:jc w:val="both"/>
              <w:rPr>
                <w:sz w:val="20"/>
                <w:szCs w:val="20"/>
                <w:lang w:val="en-GB"/>
              </w:rPr>
            </w:pPr>
            <w:r>
              <w:rPr>
                <w:sz w:val="20"/>
                <w:szCs w:val="20"/>
                <w:lang w:val="en-GB"/>
              </w:rPr>
              <w:t xml:space="preserve">4 </w:t>
            </w:r>
            <w:r w:rsidRPr="00801E6D">
              <w:rPr>
                <w:sz w:val="20"/>
                <w:szCs w:val="20"/>
                <w:lang w:val="en-GB"/>
              </w:rPr>
              <w:t>Introduce one new capability indicator for SSTD measurement for EN-DC when PSCell is not configured.</w:t>
            </w:r>
          </w:p>
        </w:tc>
      </w:tr>
    </w:tbl>
    <w:p w:rsidR="00C6526B" w:rsidRPr="00C6526B" w:rsidRDefault="00B53228" w:rsidP="00DE6D2A">
      <w:pPr>
        <w:tabs>
          <w:tab w:val="num" w:pos="720"/>
        </w:tabs>
        <w:spacing w:after="0"/>
        <w:jc w:val="both"/>
        <w:rPr>
          <w:sz w:val="20"/>
          <w:szCs w:val="20"/>
        </w:rPr>
      </w:pPr>
      <w:r>
        <w:rPr>
          <w:sz w:val="20"/>
          <w:szCs w:val="20"/>
        </w:rPr>
        <w:t xml:space="preserve">In the RAN4-85, there </w:t>
      </w:r>
      <w:r w:rsidR="00022F6D">
        <w:rPr>
          <w:sz w:val="20"/>
          <w:szCs w:val="20"/>
        </w:rPr>
        <w:t xml:space="preserve">was </w:t>
      </w:r>
      <w:r>
        <w:rPr>
          <w:sz w:val="20"/>
          <w:szCs w:val="20"/>
        </w:rPr>
        <w:t xml:space="preserve">progress on </w:t>
      </w:r>
      <w:r w:rsidR="00C6526B">
        <w:rPr>
          <w:sz w:val="20"/>
          <w:szCs w:val="20"/>
        </w:rPr>
        <w:t xml:space="preserve">SFTD and one WF was </w:t>
      </w:r>
      <w:r w:rsidR="00995E1D">
        <w:rPr>
          <w:sz w:val="20"/>
          <w:szCs w:val="20"/>
        </w:rPr>
        <w:t>discussed</w:t>
      </w:r>
      <w:r w:rsidR="00C6526B">
        <w:rPr>
          <w:sz w:val="20"/>
          <w:szCs w:val="20"/>
        </w:rPr>
        <w:t xml:space="preserve"> </w:t>
      </w:r>
      <w:r w:rsidR="00995E1D">
        <w:rPr>
          <w:sz w:val="20"/>
          <w:szCs w:val="20"/>
        </w:rPr>
        <w:t xml:space="preserve">for the scenario that </w:t>
      </w:r>
      <w:r w:rsidR="00D54527" w:rsidRPr="00D54527">
        <w:rPr>
          <w:sz w:val="20"/>
          <w:szCs w:val="20"/>
        </w:rPr>
        <w:t>PSCell is not configured</w:t>
      </w:r>
      <w:r w:rsidR="00995E1D">
        <w:rPr>
          <w:sz w:val="20"/>
          <w:szCs w:val="20"/>
        </w:rPr>
        <w:t xml:space="preserve"> </w:t>
      </w:r>
      <w:r w:rsidR="00C6526B">
        <w:rPr>
          <w:sz w:val="20"/>
          <w:szCs w:val="20"/>
        </w:rPr>
        <w:t>[</w:t>
      </w:r>
      <w:r w:rsidR="00801E6D">
        <w:rPr>
          <w:sz w:val="20"/>
          <w:szCs w:val="20"/>
        </w:rPr>
        <w:t>2</w:t>
      </w:r>
      <w:r w:rsidR="00C6526B">
        <w:rPr>
          <w:sz w:val="20"/>
          <w:szCs w:val="20"/>
        </w:rPr>
        <w:t>].</w:t>
      </w:r>
      <w:r w:rsidR="00995E1D">
        <w:rPr>
          <w:sz w:val="20"/>
          <w:szCs w:val="20"/>
        </w:rPr>
        <w:t xml:space="preserve"> </w:t>
      </w:r>
      <w:r w:rsidR="00885174" w:rsidRPr="00EE0926">
        <w:rPr>
          <w:sz w:val="20"/>
          <w:szCs w:val="20"/>
        </w:rPr>
        <w:t xml:space="preserve">In this contribution, </w:t>
      </w:r>
      <w:r w:rsidR="00A27E93">
        <w:rPr>
          <w:sz w:val="20"/>
          <w:szCs w:val="20"/>
        </w:rPr>
        <w:t>we discuss this issue</w:t>
      </w:r>
      <w:r w:rsidR="006720CC">
        <w:rPr>
          <w:sz w:val="20"/>
          <w:szCs w:val="20"/>
        </w:rPr>
        <w:t>.</w:t>
      </w:r>
      <w:r w:rsidR="00EE0926">
        <w:rPr>
          <w:sz w:val="20"/>
          <w:szCs w:val="20"/>
        </w:rPr>
        <w:t xml:space="preserve"> </w:t>
      </w:r>
    </w:p>
    <w:p w:rsidR="002F275D" w:rsidRDefault="002D409D"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C468B7">
        <w:rPr>
          <w:rFonts w:ascii="Calibri" w:hAnsi="Calibri" w:cs="Calibri"/>
          <w:color w:val="000000"/>
          <w:sz w:val="24"/>
          <w:szCs w:val="24"/>
        </w:rPr>
        <w:tab/>
      </w:r>
      <w:r w:rsidR="00A27E93">
        <w:rPr>
          <w:rFonts w:ascii="Calibri" w:eastAsia="新細明體" w:hAnsi="Calibri" w:cs="Calibri"/>
          <w:b/>
          <w:sz w:val="24"/>
          <w:szCs w:val="24"/>
          <w:lang w:eastAsia="zh-TW"/>
        </w:rPr>
        <w:t>Discussion</w:t>
      </w:r>
    </w:p>
    <w:bookmarkEnd w:id="0"/>
    <w:bookmarkEnd w:id="1"/>
    <w:bookmarkEnd w:id="2"/>
    <w:bookmarkEnd w:id="3"/>
    <w:bookmarkEnd w:id="4"/>
    <w:bookmarkEnd w:id="5"/>
    <w:p w:rsidR="00C468B7" w:rsidRPr="00C468B7" w:rsidRDefault="00C468B7" w:rsidP="00DE6D2A">
      <w:pPr>
        <w:jc w:val="both"/>
        <w:rPr>
          <w:sz w:val="20"/>
          <w:szCs w:val="20"/>
          <w:lang w:eastAsia="x-none"/>
        </w:rPr>
      </w:pPr>
      <w:r w:rsidRPr="00C468B7">
        <w:rPr>
          <w:sz w:val="20"/>
          <w:szCs w:val="20"/>
          <w:lang w:eastAsia="x-none"/>
        </w:rPr>
        <w:t xml:space="preserve">SFTD in </w:t>
      </w:r>
      <w:r w:rsidR="00906392">
        <w:rPr>
          <w:sz w:val="20"/>
          <w:szCs w:val="20"/>
          <w:lang w:eastAsia="x-none"/>
        </w:rPr>
        <w:t>EN-DC</w:t>
      </w:r>
      <w:r w:rsidRPr="00C468B7">
        <w:rPr>
          <w:sz w:val="20"/>
          <w:szCs w:val="20"/>
          <w:lang w:eastAsia="x-none"/>
        </w:rPr>
        <w:t xml:space="preserve"> is to measure the observed SFN and frame timing difference between an E-UTRA PCell and an NR PSCell including the following two components</w:t>
      </w:r>
      <w:r w:rsidR="00DB4511">
        <w:rPr>
          <w:sz w:val="20"/>
          <w:szCs w:val="20"/>
          <w:lang w:eastAsia="x-none"/>
        </w:rPr>
        <w:t xml:space="preserve"> [3]</w:t>
      </w:r>
      <w:r w:rsidRPr="00C468B7">
        <w:rPr>
          <w:sz w:val="20"/>
          <w:szCs w:val="20"/>
          <w:lang w:eastAsia="x-none"/>
        </w:rPr>
        <w:t>:</w:t>
      </w:r>
      <w:r w:rsidR="00DB4511">
        <w:rPr>
          <w:sz w:val="20"/>
          <w:szCs w:val="20"/>
          <w:lang w:eastAsia="x-none"/>
        </w:rPr>
        <w:t xml:space="preserve"> </w:t>
      </w:r>
    </w:p>
    <w:p w:rsidR="00C468B7" w:rsidRPr="00231EC2" w:rsidRDefault="00C468B7" w:rsidP="00231EC2">
      <w:pPr>
        <w:pStyle w:val="a9"/>
        <w:numPr>
          <w:ilvl w:val="0"/>
          <w:numId w:val="42"/>
        </w:numPr>
        <w:rPr>
          <w:sz w:val="20"/>
          <w:szCs w:val="20"/>
          <w:lang w:val="en-GB" w:eastAsia="zh-TW"/>
        </w:rPr>
      </w:pPr>
      <w:r w:rsidRPr="00231EC2">
        <w:rPr>
          <w:sz w:val="20"/>
          <w:szCs w:val="20"/>
          <w:lang w:val="en-GB" w:eastAsia="zh-TW"/>
        </w:rPr>
        <w:t>SFN offset</w:t>
      </w:r>
    </w:p>
    <w:p w:rsidR="00C468B7" w:rsidRPr="00231EC2" w:rsidRDefault="00C468B7" w:rsidP="00231EC2">
      <w:pPr>
        <w:pStyle w:val="a9"/>
        <w:numPr>
          <w:ilvl w:val="0"/>
          <w:numId w:val="42"/>
        </w:numPr>
        <w:rPr>
          <w:sz w:val="20"/>
          <w:szCs w:val="20"/>
          <w:lang w:val="en-GB" w:eastAsia="zh-TW"/>
        </w:rPr>
      </w:pPr>
      <w:r w:rsidRPr="00231EC2">
        <w:rPr>
          <w:sz w:val="20"/>
          <w:szCs w:val="20"/>
          <w:lang w:val="en-GB" w:eastAsia="zh-TW"/>
        </w:rPr>
        <w:t>Frame boundary offset</w:t>
      </w:r>
    </w:p>
    <w:p w:rsidR="00C11FBC" w:rsidRPr="007E041A" w:rsidRDefault="00BD6A83" w:rsidP="00DE6D2A">
      <w:pPr>
        <w:jc w:val="both"/>
        <w:rPr>
          <w:sz w:val="20"/>
          <w:szCs w:val="20"/>
          <w:u w:val="single"/>
          <w:lang w:val="en-GB" w:eastAsia="zh-TW"/>
        </w:rPr>
      </w:pPr>
      <w:r w:rsidRPr="007E041A">
        <w:rPr>
          <w:sz w:val="20"/>
          <w:szCs w:val="20"/>
        </w:rPr>
        <w:t>UE need</w:t>
      </w:r>
      <w:r>
        <w:rPr>
          <w:sz w:val="20"/>
          <w:szCs w:val="20"/>
        </w:rPr>
        <w:t>s to</w:t>
      </w:r>
      <w:r w:rsidRPr="007E041A">
        <w:rPr>
          <w:sz w:val="20"/>
          <w:szCs w:val="20"/>
        </w:rPr>
        <w:t xml:space="preserve"> search for PSS/SSS first, and then decode</w:t>
      </w:r>
      <w:r w:rsidR="006770D5">
        <w:rPr>
          <w:sz w:val="20"/>
          <w:szCs w:val="20"/>
        </w:rPr>
        <w:t>s</w:t>
      </w:r>
      <w:r w:rsidRPr="007E041A">
        <w:rPr>
          <w:sz w:val="20"/>
          <w:szCs w:val="20"/>
        </w:rPr>
        <w:t xml:space="preserve"> MIB to know SFN. SBI may be needed to know the frame boundary</w:t>
      </w:r>
      <w:r w:rsidRPr="007E041A">
        <w:rPr>
          <w:sz w:val="20"/>
          <w:szCs w:val="20"/>
          <w:lang w:val="en-GB" w:eastAsia="zh-TW"/>
        </w:rPr>
        <w:t xml:space="preserve">. </w:t>
      </w:r>
      <w:r w:rsidR="00CE0988">
        <w:rPr>
          <w:sz w:val="20"/>
          <w:szCs w:val="20"/>
          <w:lang w:val="en-GB" w:eastAsia="zh-TW"/>
        </w:rPr>
        <w:t>According to RAN2 LS</w:t>
      </w:r>
      <w:r w:rsidR="000E1084">
        <w:rPr>
          <w:sz w:val="20"/>
          <w:szCs w:val="20"/>
          <w:lang w:val="en-GB" w:eastAsia="zh-TW"/>
        </w:rPr>
        <w:t xml:space="preserve"> </w:t>
      </w:r>
      <w:r w:rsidR="00CE0988">
        <w:rPr>
          <w:sz w:val="20"/>
          <w:szCs w:val="20"/>
          <w:lang w:val="en-GB" w:eastAsia="zh-TW"/>
        </w:rPr>
        <w:t>[</w:t>
      </w:r>
      <w:r w:rsidR="000E1084">
        <w:rPr>
          <w:sz w:val="20"/>
          <w:szCs w:val="20"/>
          <w:lang w:val="en-GB" w:eastAsia="zh-TW"/>
        </w:rPr>
        <w:t>2</w:t>
      </w:r>
      <w:r w:rsidR="00CE0988">
        <w:rPr>
          <w:sz w:val="20"/>
          <w:szCs w:val="20"/>
          <w:lang w:val="en-GB" w:eastAsia="zh-TW"/>
        </w:rPr>
        <w:t xml:space="preserve">], </w:t>
      </w:r>
      <w:r w:rsidR="00C11FBC" w:rsidRPr="007E041A">
        <w:rPr>
          <w:sz w:val="20"/>
          <w:szCs w:val="20"/>
          <w:lang w:val="en-GB" w:eastAsia="zh-TW"/>
        </w:rPr>
        <w:t xml:space="preserve">SFTD measurement may configured in two following scenarios. </w:t>
      </w:r>
    </w:p>
    <w:p w:rsidR="00C11FBC" w:rsidRPr="007E041A" w:rsidRDefault="00C11FBC" w:rsidP="00DE6D2A">
      <w:pPr>
        <w:pStyle w:val="a9"/>
        <w:numPr>
          <w:ilvl w:val="0"/>
          <w:numId w:val="42"/>
        </w:numPr>
        <w:rPr>
          <w:sz w:val="20"/>
          <w:szCs w:val="20"/>
          <w:lang w:val="en-GB" w:eastAsia="zh-TW"/>
        </w:rPr>
      </w:pPr>
      <w:r w:rsidRPr="007E041A">
        <w:rPr>
          <w:sz w:val="20"/>
          <w:szCs w:val="20"/>
          <w:lang w:val="en-GB" w:eastAsia="zh-TW"/>
        </w:rPr>
        <w:t>PSCell is configured</w:t>
      </w:r>
    </w:p>
    <w:p w:rsidR="00C11FBC" w:rsidRPr="007E041A" w:rsidRDefault="00C11FBC" w:rsidP="00DE6D2A">
      <w:pPr>
        <w:pStyle w:val="a9"/>
        <w:numPr>
          <w:ilvl w:val="0"/>
          <w:numId w:val="42"/>
        </w:numPr>
        <w:rPr>
          <w:b/>
          <w:sz w:val="20"/>
          <w:szCs w:val="20"/>
          <w:lang w:val="en-GB" w:eastAsia="zh-TW"/>
        </w:rPr>
      </w:pPr>
      <w:r w:rsidRPr="007E041A">
        <w:rPr>
          <w:b/>
          <w:sz w:val="20"/>
          <w:szCs w:val="20"/>
          <w:lang w:val="en-GB" w:eastAsia="zh-TW"/>
        </w:rPr>
        <w:t>PSCell is not configured</w:t>
      </w:r>
    </w:p>
    <w:p w:rsidR="00C11FBC" w:rsidRPr="007E041A" w:rsidRDefault="00C11FBC" w:rsidP="00DE6D2A">
      <w:pPr>
        <w:rPr>
          <w:b/>
          <w:sz w:val="20"/>
          <w:szCs w:val="20"/>
          <w:lang w:val="en-GB" w:eastAsia="zh-TW"/>
        </w:rPr>
      </w:pPr>
      <w:r>
        <w:rPr>
          <w:sz w:val="20"/>
          <w:szCs w:val="20"/>
          <w:lang w:val="en-GB" w:eastAsia="zh-TW"/>
        </w:rPr>
        <w:t>Once</w:t>
      </w:r>
      <w:r w:rsidRPr="007E041A">
        <w:rPr>
          <w:sz w:val="20"/>
          <w:szCs w:val="20"/>
          <w:lang w:val="en-GB" w:eastAsia="zh-TW"/>
        </w:rPr>
        <w:t xml:space="preserve"> PSCell is configured, UE must meet the requirement</w:t>
      </w:r>
      <w:r>
        <w:rPr>
          <w:sz w:val="20"/>
          <w:szCs w:val="20"/>
          <w:lang w:val="en-GB" w:eastAsia="zh-TW"/>
        </w:rPr>
        <w:t xml:space="preserve"> of</w:t>
      </w:r>
      <w:r w:rsidRPr="007E041A">
        <w:rPr>
          <w:sz w:val="20"/>
          <w:szCs w:val="20"/>
          <w:lang w:val="en-GB" w:eastAsia="zh-TW"/>
        </w:rPr>
        <w:t xml:space="preserve"> </w:t>
      </w:r>
      <w:r w:rsidR="00AC57A4">
        <w:rPr>
          <w:sz w:val="20"/>
          <w:szCs w:val="20"/>
          <w:lang w:val="en-GB" w:eastAsia="zh-TW"/>
        </w:rPr>
        <w:t>PSC</w:t>
      </w:r>
      <w:r w:rsidR="00AC57A4">
        <w:rPr>
          <w:sz w:val="20"/>
          <w:szCs w:val="20"/>
          <w:lang w:val="en-GB" w:eastAsia="zh-TW"/>
        </w:rPr>
        <w:t xml:space="preserve">ell </w:t>
      </w:r>
      <w:r w:rsidRPr="007E041A">
        <w:rPr>
          <w:sz w:val="20"/>
          <w:szCs w:val="20"/>
          <w:lang w:val="en-GB" w:eastAsia="zh-TW"/>
        </w:rPr>
        <w:t xml:space="preserve">addition delay. </w:t>
      </w:r>
      <w:r>
        <w:rPr>
          <w:sz w:val="20"/>
          <w:szCs w:val="20"/>
        </w:rPr>
        <w:t>After</w:t>
      </w:r>
      <w:r w:rsidRPr="007E041A">
        <w:rPr>
          <w:sz w:val="20"/>
          <w:szCs w:val="20"/>
        </w:rPr>
        <w:t xml:space="preserve"> the </w:t>
      </w:r>
      <w:r>
        <w:rPr>
          <w:sz w:val="20"/>
          <w:szCs w:val="20"/>
        </w:rPr>
        <w:t xml:space="preserve">cell </w:t>
      </w:r>
      <w:r w:rsidRPr="007E041A">
        <w:rPr>
          <w:sz w:val="20"/>
          <w:szCs w:val="20"/>
        </w:rPr>
        <w:t>addition procedure is completed</w:t>
      </w:r>
      <w:r w:rsidRPr="007E041A">
        <w:rPr>
          <w:sz w:val="20"/>
          <w:szCs w:val="20"/>
          <w:lang w:val="en-GB" w:eastAsia="zh-TW"/>
        </w:rPr>
        <w:t xml:space="preserve">, SFN and SSB time index are available. It is no problem to report SFTD for UE. Therefore </w:t>
      </w:r>
      <w:r w:rsidRPr="007E041A">
        <w:rPr>
          <w:sz w:val="20"/>
          <w:szCs w:val="20"/>
          <w:u w:val="single"/>
          <w:lang w:val="en-GB" w:eastAsia="zh-TW"/>
        </w:rPr>
        <w:t>we focus issues on the scenario that PSCell is not configured.</w:t>
      </w:r>
    </w:p>
    <w:p w:rsidR="00BD6A83" w:rsidRDefault="00BC0498" w:rsidP="00DE6D2A">
      <w:pPr>
        <w:jc w:val="both"/>
        <w:rPr>
          <w:sz w:val="20"/>
          <w:szCs w:val="20"/>
        </w:rPr>
      </w:pPr>
      <w:r>
        <w:rPr>
          <w:sz w:val="20"/>
          <w:szCs w:val="20"/>
        </w:rPr>
        <w:t xml:space="preserve">Without PSCell configured, </w:t>
      </w:r>
      <w:bookmarkStart w:id="6" w:name="_GoBack"/>
      <w:r w:rsidR="00BD6A83">
        <w:rPr>
          <w:sz w:val="20"/>
          <w:szCs w:val="20"/>
        </w:rPr>
        <w:t xml:space="preserve">2 key information for SFTD measurement </w:t>
      </w:r>
      <w:r w:rsidR="00AA42D5">
        <w:rPr>
          <w:sz w:val="20"/>
          <w:szCs w:val="20"/>
        </w:rPr>
        <w:t>are</w:t>
      </w:r>
      <w:r w:rsidR="00AA42D5">
        <w:rPr>
          <w:sz w:val="20"/>
          <w:szCs w:val="20"/>
        </w:rPr>
        <w:t xml:space="preserve"> </w:t>
      </w:r>
      <w:r w:rsidR="00BD6A83">
        <w:rPr>
          <w:sz w:val="20"/>
          <w:szCs w:val="20"/>
        </w:rPr>
        <w:t>missing</w:t>
      </w:r>
      <w:bookmarkEnd w:id="6"/>
      <w:r w:rsidR="00BD6A83">
        <w:rPr>
          <w:sz w:val="20"/>
          <w:szCs w:val="20"/>
        </w:rPr>
        <w:t xml:space="preserve">: SMTC and PCID. </w:t>
      </w:r>
    </w:p>
    <w:p w:rsidR="00E35E17" w:rsidRPr="00DE6D2A" w:rsidRDefault="00C11FBC" w:rsidP="00DE6D2A">
      <w:pPr>
        <w:pStyle w:val="a9"/>
        <w:numPr>
          <w:ilvl w:val="0"/>
          <w:numId w:val="43"/>
        </w:numPr>
        <w:jc w:val="both"/>
        <w:rPr>
          <w:sz w:val="20"/>
          <w:szCs w:val="20"/>
          <w:lang w:val="en-GB" w:eastAsia="zh-TW"/>
        </w:rPr>
      </w:pPr>
      <w:r w:rsidRPr="00DE6D2A">
        <w:rPr>
          <w:sz w:val="20"/>
          <w:szCs w:val="20"/>
          <w:lang w:val="en-GB" w:eastAsia="zh-TW"/>
        </w:rPr>
        <w:t xml:space="preserve">If there is </w:t>
      </w:r>
      <w:r w:rsidRPr="00DE6D2A">
        <w:rPr>
          <w:sz w:val="20"/>
          <w:szCs w:val="20"/>
          <w:u w:val="single"/>
          <w:lang w:val="en-GB" w:eastAsia="zh-TW"/>
        </w:rPr>
        <w:t xml:space="preserve">no </w:t>
      </w:r>
      <w:r w:rsidR="006542A2" w:rsidRPr="00DE6D2A">
        <w:rPr>
          <w:sz w:val="20"/>
          <w:szCs w:val="20"/>
          <w:u w:val="single"/>
          <w:lang w:val="en-GB" w:eastAsia="zh-TW"/>
        </w:rPr>
        <w:t xml:space="preserve">any </w:t>
      </w:r>
      <w:r w:rsidRPr="00DE6D2A">
        <w:rPr>
          <w:sz w:val="20"/>
          <w:szCs w:val="20"/>
          <w:u w:val="single"/>
          <w:lang w:val="en-GB" w:eastAsia="zh-TW"/>
        </w:rPr>
        <w:t xml:space="preserve">SMTC </w:t>
      </w:r>
      <w:r w:rsidR="00A03AF7" w:rsidRPr="00DE6D2A">
        <w:rPr>
          <w:sz w:val="20"/>
          <w:szCs w:val="20"/>
          <w:u w:val="single"/>
          <w:lang w:val="en-GB" w:eastAsia="zh-TW"/>
        </w:rPr>
        <w:t>information</w:t>
      </w:r>
      <w:r w:rsidR="00A03AF7" w:rsidRPr="00DE6D2A">
        <w:rPr>
          <w:sz w:val="20"/>
          <w:szCs w:val="20"/>
          <w:lang w:val="en-GB" w:eastAsia="zh-TW"/>
        </w:rPr>
        <w:t xml:space="preserve">, </w:t>
      </w:r>
      <w:r w:rsidRPr="00DE6D2A">
        <w:rPr>
          <w:sz w:val="20"/>
          <w:szCs w:val="20"/>
          <w:lang w:val="en-GB" w:eastAsia="zh-TW"/>
        </w:rPr>
        <w:t xml:space="preserve">UE is forced to perform cell search </w:t>
      </w:r>
      <w:r w:rsidR="00A03AF7" w:rsidRPr="00DE6D2A">
        <w:rPr>
          <w:sz w:val="20"/>
          <w:szCs w:val="20"/>
          <w:lang w:val="en-GB" w:eastAsia="zh-TW"/>
        </w:rPr>
        <w:t xml:space="preserve">for </w:t>
      </w:r>
      <w:r w:rsidRPr="00DE6D2A">
        <w:rPr>
          <w:sz w:val="20"/>
          <w:szCs w:val="20"/>
          <w:lang w:val="en-GB" w:eastAsia="zh-TW"/>
        </w:rPr>
        <w:t xml:space="preserve">at most 160 + [X] ms with considering maximum SMTC periodicity of 160ms. </w:t>
      </w:r>
      <w:r w:rsidR="00E35E17" w:rsidRPr="00DE6D2A">
        <w:rPr>
          <w:sz w:val="20"/>
          <w:szCs w:val="20"/>
          <w:lang w:val="en-GB" w:eastAsia="zh-TW"/>
        </w:rPr>
        <w:t xml:space="preserve">The complexity of this long-time search is extremely high. In our understanding, UE is only capable doing so at initial cell search, where all the baseband resources can be dedicated to the cell search. </w:t>
      </w:r>
      <w:r w:rsidR="00CF681A" w:rsidRPr="00DE6D2A">
        <w:rPr>
          <w:sz w:val="20"/>
          <w:szCs w:val="20"/>
          <w:lang w:val="en-GB" w:eastAsia="zh-TW"/>
        </w:rPr>
        <w:t>(</w:t>
      </w:r>
      <w:r w:rsidR="00B7221B" w:rsidRPr="00DE6D2A">
        <w:rPr>
          <w:sz w:val="20"/>
          <w:szCs w:val="20"/>
          <w:lang w:val="en-GB" w:eastAsia="zh-TW"/>
        </w:rPr>
        <w:t>Even for initial cell search, UE assume</w:t>
      </w:r>
      <w:r w:rsidR="00CF681A" w:rsidRPr="00DE6D2A">
        <w:rPr>
          <w:sz w:val="20"/>
          <w:szCs w:val="20"/>
          <w:lang w:val="en-GB" w:eastAsia="zh-TW"/>
        </w:rPr>
        <w:t>s</w:t>
      </w:r>
      <w:r w:rsidR="00B7221B" w:rsidRPr="00DE6D2A">
        <w:rPr>
          <w:sz w:val="20"/>
          <w:szCs w:val="20"/>
          <w:lang w:val="en-GB" w:eastAsia="zh-TW"/>
        </w:rPr>
        <w:t xml:space="preserve"> 20ms periodicity only, not 160ms.</w:t>
      </w:r>
      <w:r w:rsidR="00CF681A" w:rsidRPr="00DE6D2A">
        <w:rPr>
          <w:sz w:val="20"/>
          <w:szCs w:val="20"/>
          <w:lang w:val="en-GB" w:eastAsia="zh-TW"/>
        </w:rPr>
        <w:t>)</w:t>
      </w:r>
      <w:r w:rsidR="00B7221B" w:rsidRPr="00DE6D2A">
        <w:rPr>
          <w:sz w:val="20"/>
          <w:szCs w:val="20"/>
          <w:lang w:val="en-GB" w:eastAsia="zh-TW"/>
        </w:rPr>
        <w:t xml:space="preserve"> </w:t>
      </w:r>
      <w:r w:rsidR="00E35E17" w:rsidRPr="00DE6D2A">
        <w:rPr>
          <w:sz w:val="20"/>
          <w:szCs w:val="20"/>
          <w:lang w:val="en-GB" w:eastAsia="zh-TW"/>
        </w:rPr>
        <w:t xml:space="preserve">But in the case of SFTD measurement without </w:t>
      </w:r>
      <w:r w:rsidR="006E0954" w:rsidRPr="00DE6D2A">
        <w:rPr>
          <w:sz w:val="20"/>
          <w:szCs w:val="20"/>
          <w:lang w:val="en-GB" w:eastAsia="zh-TW"/>
        </w:rPr>
        <w:t>SMTC</w:t>
      </w:r>
      <w:r w:rsidR="00E35E17" w:rsidRPr="00DE6D2A">
        <w:rPr>
          <w:sz w:val="20"/>
          <w:szCs w:val="20"/>
          <w:lang w:val="en-GB" w:eastAsia="zh-TW"/>
        </w:rPr>
        <w:t xml:space="preserve">, UE has serving cells in MCG which already occupied a certain amount of baseband resources. It is infeasible to ask UE to perform initial cell search at this moment. </w:t>
      </w:r>
    </w:p>
    <w:p w:rsidR="00C11FBC" w:rsidRPr="007E041A" w:rsidRDefault="00C11FBC" w:rsidP="00C11FBC">
      <w:pPr>
        <w:pStyle w:val="a5"/>
        <w:rPr>
          <w:lang w:val="en-GB"/>
        </w:rPr>
      </w:pPr>
      <w:bookmarkStart w:id="7" w:name="_Ref503615108"/>
      <w:r w:rsidRPr="007E041A">
        <w:t xml:space="preserve">Observation </w:t>
      </w:r>
      <w:r>
        <w:fldChar w:fldCharType="begin"/>
      </w:r>
      <w:r>
        <w:instrText xml:space="preserve"> SEQ Observation \* ARABIC </w:instrText>
      </w:r>
      <w:r>
        <w:fldChar w:fldCharType="separate"/>
      </w:r>
      <w:r w:rsidR="00443D92">
        <w:rPr>
          <w:noProof/>
        </w:rPr>
        <w:t>1</w:t>
      </w:r>
      <w:r>
        <w:rPr>
          <w:noProof/>
        </w:rPr>
        <w:fldChar w:fldCharType="end"/>
      </w:r>
      <w:r w:rsidRPr="007E041A">
        <w:rPr>
          <w:lang w:val="en-GB"/>
        </w:rPr>
        <w:t xml:space="preserve">: </w:t>
      </w:r>
      <w:r w:rsidR="00E35E17">
        <w:rPr>
          <w:lang w:val="en-GB"/>
        </w:rPr>
        <w:t>It is infeasible to ask UE to perform SFTD when SMTC is not provided.</w:t>
      </w:r>
      <w:bookmarkEnd w:id="7"/>
    </w:p>
    <w:p w:rsidR="00C11FBC" w:rsidRPr="00DE6D2A" w:rsidRDefault="00C11FBC" w:rsidP="00DE6D2A">
      <w:pPr>
        <w:pStyle w:val="a9"/>
        <w:numPr>
          <w:ilvl w:val="0"/>
          <w:numId w:val="43"/>
        </w:numPr>
        <w:jc w:val="both"/>
        <w:rPr>
          <w:sz w:val="20"/>
          <w:szCs w:val="20"/>
          <w:lang w:val="en-GB" w:eastAsia="zh-TW"/>
        </w:rPr>
      </w:pPr>
      <w:r w:rsidRPr="00DE6D2A">
        <w:rPr>
          <w:sz w:val="20"/>
          <w:szCs w:val="20"/>
          <w:lang w:val="en-GB" w:eastAsia="zh-TW"/>
        </w:rPr>
        <w:t xml:space="preserve">Regarding PCID, if PCID is not configured, UE </w:t>
      </w:r>
      <w:r w:rsidR="004D7CA5" w:rsidRPr="00DE6D2A">
        <w:rPr>
          <w:sz w:val="20"/>
          <w:szCs w:val="20"/>
          <w:lang w:val="en-GB" w:eastAsia="zh-TW"/>
        </w:rPr>
        <w:t>is</w:t>
      </w:r>
      <w:r w:rsidRPr="00DE6D2A">
        <w:rPr>
          <w:sz w:val="20"/>
          <w:szCs w:val="20"/>
          <w:lang w:val="en-GB" w:eastAsia="zh-TW"/>
        </w:rPr>
        <w:t xml:space="preserve"> not sure which cell shall be reported after UE searches </w:t>
      </w:r>
      <w:r w:rsidR="00C0488F" w:rsidRPr="00DE6D2A">
        <w:rPr>
          <w:sz w:val="20"/>
          <w:szCs w:val="20"/>
          <w:lang w:val="en-GB" w:eastAsia="zh-TW"/>
        </w:rPr>
        <w:t>neighbo</w:t>
      </w:r>
      <w:r w:rsidR="00831E0C" w:rsidRPr="00DE6D2A">
        <w:rPr>
          <w:sz w:val="20"/>
          <w:szCs w:val="20"/>
          <w:lang w:val="en-GB" w:eastAsia="zh-TW"/>
        </w:rPr>
        <w:t>u</w:t>
      </w:r>
      <w:r w:rsidR="00C0488F" w:rsidRPr="00DE6D2A">
        <w:rPr>
          <w:sz w:val="20"/>
          <w:szCs w:val="20"/>
          <w:lang w:val="en-GB" w:eastAsia="zh-TW"/>
        </w:rPr>
        <w:t xml:space="preserve">ring </w:t>
      </w:r>
      <w:r w:rsidRPr="00DE6D2A">
        <w:rPr>
          <w:sz w:val="20"/>
          <w:szCs w:val="20"/>
          <w:lang w:val="en-GB" w:eastAsia="zh-TW"/>
        </w:rPr>
        <w:t>all cells</w:t>
      </w:r>
      <w:r w:rsidR="007D1275" w:rsidRPr="00DE6D2A">
        <w:rPr>
          <w:sz w:val="20"/>
          <w:szCs w:val="20"/>
          <w:lang w:val="en-GB" w:eastAsia="zh-TW"/>
        </w:rPr>
        <w:t>, as the case shown in</w:t>
      </w:r>
      <w:r w:rsidR="00D43C9E">
        <w:rPr>
          <w:sz w:val="20"/>
          <w:szCs w:val="20"/>
          <w:lang w:val="en-GB" w:eastAsia="zh-TW"/>
        </w:rPr>
        <w:t xml:space="preserve"> </w:t>
      </w:r>
      <w:r w:rsidR="00443D92" w:rsidRPr="00DE6D2A">
        <w:rPr>
          <w:sz w:val="20"/>
          <w:szCs w:val="20"/>
          <w:lang w:val="en-GB" w:eastAsia="zh-TW"/>
        </w:rPr>
        <w:fldChar w:fldCharType="begin"/>
      </w:r>
      <w:r w:rsidR="00443D92" w:rsidRPr="00DE6D2A">
        <w:rPr>
          <w:sz w:val="20"/>
          <w:szCs w:val="20"/>
          <w:lang w:val="en-GB" w:eastAsia="zh-TW"/>
        </w:rPr>
        <w:instrText xml:space="preserve"> REF _Ref503614920 \h </w:instrText>
      </w:r>
      <w:r w:rsidR="00443D92" w:rsidRPr="00DE6D2A">
        <w:rPr>
          <w:sz w:val="20"/>
          <w:szCs w:val="20"/>
          <w:lang w:val="en-GB" w:eastAsia="zh-TW"/>
        </w:rPr>
      </w:r>
      <w:r w:rsidR="00443D92" w:rsidRPr="00DE6D2A">
        <w:rPr>
          <w:sz w:val="20"/>
          <w:szCs w:val="20"/>
          <w:lang w:val="en-GB" w:eastAsia="zh-TW"/>
        </w:rPr>
        <w:fldChar w:fldCharType="separate"/>
      </w:r>
      <w:r w:rsidR="00443D92">
        <w:t xml:space="preserve">Figure </w:t>
      </w:r>
      <w:r w:rsidR="00443D92">
        <w:rPr>
          <w:noProof/>
        </w:rPr>
        <w:t>1</w:t>
      </w:r>
      <w:r w:rsidR="00443D92" w:rsidRPr="00DE6D2A">
        <w:rPr>
          <w:sz w:val="20"/>
          <w:szCs w:val="20"/>
          <w:lang w:val="en-GB" w:eastAsia="zh-TW"/>
        </w:rPr>
        <w:fldChar w:fldCharType="end"/>
      </w:r>
      <w:r w:rsidR="007D1275" w:rsidRPr="00DE6D2A">
        <w:rPr>
          <w:sz w:val="20"/>
          <w:szCs w:val="20"/>
          <w:lang w:val="en-GB" w:eastAsia="zh-TW"/>
        </w:rPr>
        <w:t xml:space="preserve">. </w:t>
      </w:r>
      <w:r w:rsidR="00475CD1" w:rsidRPr="00DE6D2A">
        <w:rPr>
          <w:sz w:val="20"/>
          <w:szCs w:val="20"/>
          <w:lang w:val="en-GB" w:eastAsia="zh-TW"/>
        </w:rPr>
        <w:t>Therefore, PCID should also be given before SFTD measurement to ensure UE reports the SFTD w.r.t. the correct cell.</w:t>
      </w:r>
    </w:p>
    <w:p w:rsidR="00EE565D" w:rsidRDefault="00EE565D" w:rsidP="00DE6D2A">
      <w:pPr>
        <w:pStyle w:val="a5"/>
      </w:pPr>
      <w:bookmarkStart w:id="8" w:name="_Ref503615109"/>
      <w:r>
        <w:t xml:space="preserve">Observation </w:t>
      </w:r>
      <w:r>
        <w:fldChar w:fldCharType="begin"/>
      </w:r>
      <w:r>
        <w:instrText xml:space="preserve"> SEQ Observation \* ARABIC </w:instrText>
      </w:r>
      <w:r>
        <w:fldChar w:fldCharType="separate"/>
      </w:r>
      <w:r w:rsidR="00443D92">
        <w:rPr>
          <w:noProof/>
        </w:rPr>
        <w:t>2</w:t>
      </w:r>
      <w:r>
        <w:fldChar w:fldCharType="end"/>
      </w:r>
      <w:r>
        <w:rPr>
          <w:lang w:val="en-US"/>
        </w:rPr>
        <w:t xml:space="preserve">: PCID should be given, to ensure </w:t>
      </w:r>
      <w:r w:rsidRPr="00EE565D">
        <w:rPr>
          <w:lang w:val="en-US"/>
        </w:rPr>
        <w:t>UE reports the SFTD w.r.t. the correct cell.</w:t>
      </w:r>
      <w:bookmarkEnd w:id="8"/>
    </w:p>
    <w:p w:rsidR="00A3243F" w:rsidRDefault="00D43C9E" w:rsidP="00DE6D2A">
      <w:pPr>
        <w:ind w:left="360"/>
        <w:jc w:val="center"/>
      </w:pPr>
      <w:r>
        <w:rPr>
          <w:noProof/>
          <w:lang w:eastAsia="zh-TW"/>
        </w:rPr>
        <w:lastRenderedPageBreak/>
        <w:drawing>
          <wp:inline distT="0" distB="0" distL="0" distR="0" wp14:anchorId="2629086E" wp14:editId="721BC58B">
            <wp:extent cx="6120765" cy="18878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87855"/>
                    </a:xfrm>
                    <a:prstGeom prst="rect">
                      <a:avLst/>
                    </a:prstGeom>
                  </pic:spPr>
                </pic:pic>
              </a:graphicData>
            </a:graphic>
          </wp:inline>
        </w:drawing>
      </w:r>
    </w:p>
    <w:p w:rsidR="00A3243F" w:rsidRDefault="00A3243F" w:rsidP="00A3243F">
      <w:pPr>
        <w:pStyle w:val="a5"/>
        <w:jc w:val="center"/>
        <w:rPr>
          <w:lang w:val="en-US"/>
        </w:rPr>
      </w:pPr>
      <w:bookmarkStart w:id="9" w:name="_Ref503614920"/>
      <w:r>
        <w:t xml:space="preserve">Figure </w:t>
      </w:r>
      <w:r>
        <w:fldChar w:fldCharType="begin"/>
      </w:r>
      <w:r>
        <w:instrText xml:space="preserve"> SEQ Figure \* ARABIC </w:instrText>
      </w:r>
      <w:r>
        <w:fldChar w:fldCharType="separate"/>
      </w:r>
      <w:r w:rsidR="00443D92">
        <w:rPr>
          <w:noProof/>
        </w:rPr>
        <w:t>1</w:t>
      </w:r>
      <w:r>
        <w:rPr>
          <w:noProof/>
        </w:rPr>
        <w:fldChar w:fldCharType="end"/>
      </w:r>
      <w:bookmarkEnd w:id="9"/>
      <w:r>
        <w:rPr>
          <w:lang w:val="en-US"/>
        </w:rPr>
        <w:t>: multi-cell scenario</w:t>
      </w:r>
    </w:p>
    <w:p w:rsidR="00A3243F" w:rsidRPr="00DE6D2A" w:rsidRDefault="00A3243F" w:rsidP="00C963C4">
      <w:pPr>
        <w:rPr>
          <w:lang w:eastAsia="x-none"/>
        </w:rPr>
      </w:pPr>
    </w:p>
    <w:p w:rsidR="00097B9C" w:rsidRPr="00C468B7" w:rsidRDefault="00097B9C" w:rsidP="00097B9C">
      <w:pPr>
        <w:jc w:val="both"/>
        <w:rPr>
          <w:sz w:val="20"/>
          <w:szCs w:val="20"/>
          <w:lang w:eastAsia="x-none"/>
        </w:rPr>
      </w:pPr>
      <w:r>
        <w:rPr>
          <w:sz w:val="20"/>
          <w:szCs w:val="20"/>
          <w:lang w:eastAsia="x-none"/>
        </w:rPr>
        <w:t xml:space="preserve">One motivation of introducing SFTD mentioned in last RAN4 meeting is to provide information to PCell to accurately configure the SMTC of PSCell to UE. However, we found that SFTD actually does </w:t>
      </w:r>
      <w:r w:rsidR="00944B4B">
        <w:rPr>
          <w:sz w:val="20"/>
          <w:szCs w:val="20"/>
          <w:lang w:eastAsia="x-none"/>
        </w:rPr>
        <w:t xml:space="preserve">NOT </w:t>
      </w:r>
      <w:r>
        <w:rPr>
          <w:sz w:val="20"/>
          <w:szCs w:val="20"/>
          <w:lang w:eastAsia="x-none"/>
        </w:rPr>
        <w:t xml:space="preserve">help. </w:t>
      </w:r>
      <w:r w:rsidRPr="00C468B7">
        <w:rPr>
          <w:sz w:val="20"/>
          <w:szCs w:val="20"/>
          <w:lang w:eastAsia="x-none"/>
        </w:rPr>
        <w:t>It is impossible to acquire PSCell (target cell) SMTC information only based on SFN offset and frame boundary offset. As shown in</w:t>
      </w:r>
      <w:r w:rsidR="00D43C9E">
        <w:rPr>
          <w:sz w:val="20"/>
          <w:szCs w:val="20"/>
          <w:lang w:eastAsia="x-none"/>
        </w:rPr>
        <w:t xml:space="preserve"> </w:t>
      </w:r>
      <w:r w:rsidR="00D43C9E">
        <w:rPr>
          <w:sz w:val="20"/>
          <w:szCs w:val="20"/>
          <w:lang w:eastAsia="x-none"/>
        </w:rPr>
        <w:fldChar w:fldCharType="begin"/>
      </w:r>
      <w:r w:rsidR="00D43C9E">
        <w:rPr>
          <w:sz w:val="20"/>
          <w:szCs w:val="20"/>
          <w:lang w:eastAsia="x-none"/>
        </w:rPr>
        <w:instrText xml:space="preserve"> REF _Ref503774864 \h </w:instrText>
      </w:r>
      <w:r w:rsidR="00D43C9E">
        <w:rPr>
          <w:sz w:val="20"/>
          <w:szCs w:val="20"/>
          <w:lang w:eastAsia="x-none"/>
        </w:rPr>
      </w:r>
      <w:r w:rsidR="00D43C9E">
        <w:rPr>
          <w:sz w:val="20"/>
          <w:szCs w:val="20"/>
          <w:lang w:eastAsia="x-none"/>
        </w:rPr>
        <w:fldChar w:fldCharType="separate"/>
      </w:r>
      <w:r w:rsidR="00D43C9E">
        <w:t xml:space="preserve">Figure </w:t>
      </w:r>
      <w:r w:rsidR="00D43C9E">
        <w:rPr>
          <w:noProof/>
        </w:rPr>
        <w:t>2</w:t>
      </w:r>
      <w:r w:rsidR="00D43C9E">
        <w:rPr>
          <w:sz w:val="20"/>
          <w:szCs w:val="20"/>
          <w:lang w:eastAsia="x-none"/>
        </w:rPr>
        <w:fldChar w:fldCharType="end"/>
      </w:r>
      <w:r w:rsidRPr="00C468B7">
        <w:rPr>
          <w:sz w:val="20"/>
          <w:szCs w:val="20"/>
          <w:lang w:eastAsia="x-none"/>
        </w:rPr>
        <w:t xml:space="preserve">, </w:t>
      </w:r>
      <w:r w:rsidR="00D43C9E">
        <w:rPr>
          <w:sz w:val="20"/>
          <w:szCs w:val="20"/>
          <w:lang w:eastAsia="x-none"/>
        </w:rPr>
        <w:t>for both</w:t>
      </w:r>
      <w:r w:rsidRPr="00C468B7">
        <w:rPr>
          <w:sz w:val="20"/>
          <w:szCs w:val="20"/>
          <w:lang w:eastAsia="x-none"/>
        </w:rPr>
        <w:t xml:space="preserve"> </w:t>
      </w:r>
      <w:r w:rsidR="00D43C9E">
        <w:rPr>
          <w:sz w:val="20"/>
          <w:szCs w:val="20"/>
          <w:lang w:eastAsia="x-none"/>
        </w:rPr>
        <w:t>target cells</w:t>
      </w:r>
      <w:r w:rsidRPr="00C468B7">
        <w:rPr>
          <w:sz w:val="20"/>
          <w:szCs w:val="20"/>
          <w:lang w:eastAsia="x-none"/>
        </w:rPr>
        <w:t>, identical (SFN offset, Frame boundary offset) is reported</w:t>
      </w:r>
      <w:r>
        <w:rPr>
          <w:sz w:val="20"/>
          <w:szCs w:val="20"/>
          <w:lang w:eastAsia="x-none"/>
        </w:rPr>
        <w:t xml:space="preserve"> due to same SFN and frame timing difference between target cell and PCell</w:t>
      </w:r>
      <w:r w:rsidRPr="00C468B7">
        <w:rPr>
          <w:sz w:val="20"/>
          <w:szCs w:val="20"/>
          <w:lang w:eastAsia="x-none"/>
        </w:rPr>
        <w:t xml:space="preserve">. </w:t>
      </w:r>
      <w:r>
        <w:rPr>
          <w:sz w:val="20"/>
          <w:szCs w:val="20"/>
          <w:lang w:eastAsia="x-none"/>
        </w:rPr>
        <w:t>But the SMTC for the 2 cells is still different. And t</w:t>
      </w:r>
      <w:r w:rsidRPr="00C468B7">
        <w:rPr>
          <w:sz w:val="20"/>
          <w:szCs w:val="20"/>
          <w:lang w:eastAsia="x-none"/>
        </w:rPr>
        <w:t xml:space="preserve">hen Network is not able to know the exact location of SSB of target cell based on </w:t>
      </w:r>
      <w:r>
        <w:rPr>
          <w:sz w:val="20"/>
          <w:szCs w:val="20"/>
          <w:lang w:eastAsia="x-none"/>
        </w:rPr>
        <w:t>UE reported SFTD</w:t>
      </w:r>
      <w:r w:rsidRPr="00C468B7">
        <w:rPr>
          <w:sz w:val="20"/>
          <w:szCs w:val="20"/>
          <w:lang w:eastAsia="x-none"/>
        </w:rPr>
        <w:t>.</w:t>
      </w:r>
    </w:p>
    <w:p w:rsidR="00097B9C" w:rsidRDefault="00097B9C" w:rsidP="00097B9C">
      <w:pPr>
        <w:pStyle w:val="a5"/>
      </w:pPr>
      <w:bookmarkStart w:id="10" w:name="_Ref503615111"/>
      <w:r>
        <w:t xml:space="preserve">Observation </w:t>
      </w:r>
      <w:r>
        <w:fldChar w:fldCharType="begin"/>
      </w:r>
      <w:r>
        <w:instrText xml:space="preserve"> SEQ Observation \* ARABIC </w:instrText>
      </w:r>
      <w:r>
        <w:fldChar w:fldCharType="separate"/>
      </w:r>
      <w:r w:rsidR="00443D92">
        <w:rPr>
          <w:noProof/>
        </w:rPr>
        <w:t>3</w:t>
      </w:r>
      <w:r>
        <w:fldChar w:fldCharType="end"/>
      </w:r>
      <w:r>
        <w:t xml:space="preserve">: SFTD report </w:t>
      </w:r>
      <w:r>
        <w:rPr>
          <w:lang w:val="en-US"/>
        </w:rPr>
        <w:t>does no help PCell</w:t>
      </w:r>
      <w:r>
        <w:t xml:space="preserve"> acquire SMTC information of </w:t>
      </w:r>
      <w:r>
        <w:rPr>
          <w:lang w:val="en-US"/>
        </w:rPr>
        <w:t>PSCell</w:t>
      </w:r>
      <w:r>
        <w:t>.</w:t>
      </w:r>
      <w:bookmarkEnd w:id="10"/>
    </w:p>
    <w:p w:rsidR="00097B9C" w:rsidRDefault="00D43C9E" w:rsidP="00097B9C">
      <w:pPr>
        <w:jc w:val="center"/>
        <w:rPr>
          <w:lang w:eastAsia="x-none"/>
        </w:rPr>
      </w:pPr>
      <w:r>
        <w:rPr>
          <w:noProof/>
          <w:lang w:eastAsia="zh-TW"/>
        </w:rPr>
        <w:drawing>
          <wp:inline distT="0" distB="0" distL="0" distR="0" wp14:anchorId="0EE5D173" wp14:editId="3225D827">
            <wp:extent cx="6120765" cy="2570480"/>
            <wp:effectExtent l="0" t="0" r="0" b="127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70480"/>
                    </a:xfrm>
                    <a:prstGeom prst="rect">
                      <a:avLst/>
                    </a:prstGeom>
                  </pic:spPr>
                </pic:pic>
              </a:graphicData>
            </a:graphic>
          </wp:inline>
        </w:drawing>
      </w:r>
    </w:p>
    <w:p w:rsidR="00097B9C" w:rsidRDefault="00097B9C" w:rsidP="00097B9C">
      <w:pPr>
        <w:pStyle w:val="a5"/>
        <w:jc w:val="center"/>
        <w:rPr>
          <w:lang w:val="en-US"/>
        </w:rPr>
      </w:pPr>
      <w:bookmarkStart w:id="11" w:name="_Ref503774864"/>
      <w:r>
        <w:t xml:space="preserve">Figure </w:t>
      </w:r>
      <w:r>
        <w:fldChar w:fldCharType="begin"/>
      </w:r>
      <w:r>
        <w:instrText xml:space="preserve"> SEQ Figure \* ARABIC </w:instrText>
      </w:r>
      <w:r>
        <w:fldChar w:fldCharType="separate"/>
      </w:r>
      <w:r w:rsidR="00443D92">
        <w:rPr>
          <w:noProof/>
        </w:rPr>
        <w:t>2</w:t>
      </w:r>
      <w:r>
        <w:rPr>
          <w:noProof/>
        </w:rPr>
        <w:fldChar w:fldCharType="end"/>
      </w:r>
      <w:bookmarkEnd w:id="11"/>
      <w:r>
        <w:rPr>
          <w:lang w:val="en-US"/>
        </w:rPr>
        <w:t>: SMTC ambiguity</w:t>
      </w:r>
    </w:p>
    <w:p w:rsidR="009F238F" w:rsidRPr="00DE6D2A" w:rsidRDefault="00A3243F" w:rsidP="00DE6D2A">
      <w:pPr>
        <w:jc w:val="both"/>
        <w:rPr>
          <w:sz w:val="20"/>
          <w:szCs w:val="20"/>
          <w:lang w:val="en-GB" w:eastAsia="zh-TW"/>
        </w:rPr>
      </w:pPr>
      <w:r>
        <w:rPr>
          <w:sz w:val="20"/>
          <w:szCs w:val="20"/>
          <w:lang w:val="en-GB" w:eastAsia="zh-TW"/>
        </w:rPr>
        <w:t xml:space="preserve">To our understanding, </w:t>
      </w:r>
      <w:r w:rsidR="00097B9C">
        <w:rPr>
          <w:sz w:val="20"/>
          <w:szCs w:val="20"/>
          <w:lang w:val="en-GB" w:eastAsia="zh-TW"/>
        </w:rPr>
        <w:t xml:space="preserve">RAN2 already agreed that </w:t>
      </w:r>
      <w:r w:rsidR="009F238F" w:rsidRPr="00DE6D2A">
        <w:rPr>
          <w:sz w:val="20"/>
          <w:szCs w:val="20"/>
          <w:lang w:val="en-GB" w:eastAsia="zh-TW"/>
        </w:rPr>
        <w:t xml:space="preserve">MN and SN can coordinate some </w:t>
      </w:r>
      <w:r w:rsidR="00097B9C">
        <w:rPr>
          <w:sz w:val="20"/>
          <w:szCs w:val="20"/>
          <w:lang w:val="en-GB" w:eastAsia="zh-TW"/>
        </w:rPr>
        <w:t>UE-specific information, such as measurement gap configurations and measurement objects</w:t>
      </w:r>
      <w:r w:rsidR="009F238F" w:rsidRPr="00DE6D2A">
        <w:rPr>
          <w:sz w:val="20"/>
          <w:szCs w:val="20"/>
          <w:lang w:val="en-GB" w:eastAsia="zh-TW"/>
        </w:rPr>
        <w:t>.</w:t>
      </w:r>
      <w:r w:rsidR="00097B9C">
        <w:rPr>
          <w:sz w:val="20"/>
          <w:szCs w:val="20"/>
          <w:lang w:val="en-GB" w:eastAsia="zh-TW"/>
        </w:rPr>
        <w:t xml:space="preserve"> (The </w:t>
      </w:r>
      <w:r w:rsidR="00105E05">
        <w:rPr>
          <w:sz w:val="20"/>
          <w:szCs w:val="20"/>
          <w:lang w:val="en-GB" w:eastAsia="zh-TW"/>
        </w:rPr>
        <w:t>agreements</w:t>
      </w:r>
      <w:r w:rsidR="00097B9C">
        <w:rPr>
          <w:sz w:val="20"/>
          <w:szCs w:val="20"/>
          <w:lang w:val="en-GB" w:eastAsia="zh-TW"/>
        </w:rPr>
        <w:t xml:space="preserve"> are provided in the App</w:t>
      </w:r>
      <w:r w:rsidR="003E0AF2">
        <w:rPr>
          <w:sz w:val="20"/>
          <w:szCs w:val="20"/>
          <w:lang w:val="en-GB" w:eastAsia="zh-TW"/>
        </w:rPr>
        <w:t>end</w:t>
      </w:r>
      <w:r w:rsidR="00097B9C">
        <w:rPr>
          <w:sz w:val="20"/>
          <w:szCs w:val="20"/>
          <w:lang w:val="en-GB" w:eastAsia="zh-TW"/>
        </w:rPr>
        <w:t>ix)</w:t>
      </w:r>
      <w:r w:rsidR="009F238F" w:rsidRPr="00DE6D2A">
        <w:rPr>
          <w:sz w:val="20"/>
          <w:szCs w:val="20"/>
          <w:lang w:val="en-GB" w:eastAsia="zh-TW"/>
        </w:rPr>
        <w:t xml:space="preserve"> It is</w:t>
      </w:r>
      <w:r w:rsidR="00097B9C">
        <w:rPr>
          <w:sz w:val="20"/>
          <w:szCs w:val="20"/>
          <w:lang w:val="en-GB" w:eastAsia="zh-TW"/>
        </w:rPr>
        <w:t xml:space="preserve"> of course</w:t>
      </w:r>
      <w:r w:rsidR="009F238F" w:rsidRPr="00DE6D2A">
        <w:rPr>
          <w:sz w:val="20"/>
          <w:szCs w:val="20"/>
          <w:lang w:val="en-GB" w:eastAsia="zh-TW"/>
        </w:rPr>
        <w:t xml:space="preserve"> possible to exchange SMTC information and PCID information between MN and SN.</w:t>
      </w:r>
    </w:p>
    <w:p w:rsidR="009F238F" w:rsidRPr="00F1394A" w:rsidRDefault="009F238F" w:rsidP="009F238F">
      <w:pPr>
        <w:pStyle w:val="a5"/>
        <w:rPr>
          <w:lang w:val="en-US"/>
        </w:rPr>
      </w:pPr>
      <w:bookmarkStart w:id="12" w:name="_Ref503615112"/>
      <w:r>
        <w:t xml:space="preserve">Observation </w:t>
      </w:r>
      <w:r>
        <w:fldChar w:fldCharType="begin"/>
      </w:r>
      <w:r>
        <w:instrText xml:space="preserve"> SEQ Observation \* ARABIC </w:instrText>
      </w:r>
      <w:r>
        <w:fldChar w:fldCharType="separate"/>
      </w:r>
      <w:r w:rsidR="00443D92">
        <w:rPr>
          <w:noProof/>
        </w:rPr>
        <w:t>4</w:t>
      </w:r>
      <w:r>
        <w:fldChar w:fldCharType="end"/>
      </w:r>
      <w:r>
        <w:rPr>
          <w:lang w:val="en-US"/>
        </w:rPr>
        <w:t>: MN and SN are capable of exchanging PCID and SMTC information.</w:t>
      </w:r>
      <w:bookmarkEnd w:id="12"/>
    </w:p>
    <w:p w:rsidR="009F238F" w:rsidRDefault="009F238F" w:rsidP="009F238F">
      <w:pPr>
        <w:pStyle w:val="a5"/>
      </w:pPr>
    </w:p>
    <w:p w:rsidR="00513E52" w:rsidRPr="00DE6D2A" w:rsidRDefault="00513E52" w:rsidP="00DE6D2A">
      <w:pPr>
        <w:rPr>
          <w:lang w:val="en-GB" w:eastAsia="zh-TW"/>
        </w:rPr>
      </w:pPr>
      <w:r w:rsidRPr="00DE6D2A">
        <w:rPr>
          <w:sz w:val="20"/>
          <w:szCs w:val="20"/>
          <w:lang w:val="en-GB" w:eastAsia="zh-TW"/>
        </w:rPr>
        <w:t xml:space="preserve">Based on above </w:t>
      </w:r>
      <w:r>
        <w:rPr>
          <w:sz w:val="20"/>
          <w:szCs w:val="20"/>
          <w:lang w:val="en-GB" w:eastAsia="zh-TW"/>
        </w:rPr>
        <w:t>discussion, we suggest that SMTC and PCID should be provided for SFTD measurement. The detail of how to provide the SMTC and PCID can be decided by RAN2.</w:t>
      </w:r>
    </w:p>
    <w:p w:rsidR="009F238F" w:rsidRPr="0010512C" w:rsidRDefault="009F238F" w:rsidP="009F238F">
      <w:pPr>
        <w:pStyle w:val="a5"/>
      </w:pPr>
      <w:bookmarkStart w:id="13" w:name="_Ref503615114"/>
      <w:r>
        <w:t xml:space="preserve">Proposal </w:t>
      </w:r>
      <w:r>
        <w:fldChar w:fldCharType="begin"/>
      </w:r>
      <w:r>
        <w:instrText xml:space="preserve"> SEQ Proposal \* ARABIC </w:instrText>
      </w:r>
      <w:r>
        <w:fldChar w:fldCharType="separate"/>
      </w:r>
      <w:r w:rsidR="00443D92">
        <w:rPr>
          <w:noProof/>
        </w:rPr>
        <w:t>1</w:t>
      </w:r>
      <w:r>
        <w:rPr>
          <w:noProof/>
        </w:rPr>
        <w:fldChar w:fldCharType="end"/>
      </w:r>
      <w:r>
        <w:rPr>
          <w:lang w:val="en-US"/>
        </w:rPr>
        <w:t xml:space="preserve">: </w:t>
      </w:r>
      <w:r w:rsidR="00CA0B58">
        <w:rPr>
          <w:lang w:val="en-GB" w:eastAsia="zh-TW"/>
        </w:rPr>
        <w:t>SMTC and PCID should be provided for SFTD measurement. The detail of how to provide the SMTC and PCID can be decided by RAN2</w:t>
      </w:r>
      <w:r w:rsidRPr="00E262F4">
        <w:t>.</w:t>
      </w:r>
      <w:bookmarkEnd w:id="13"/>
    </w:p>
    <w:p w:rsidR="00C11FBC" w:rsidRPr="00C468B7" w:rsidRDefault="00C11FBC" w:rsidP="00C468B7">
      <w:pPr>
        <w:rPr>
          <w:sz w:val="20"/>
          <w:szCs w:val="20"/>
          <w:lang w:eastAsia="x-none"/>
        </w:rPr>
      </w:pPr>
    </w:p>
    <w:p w:rsidR="00A73AF2" w:rsidRPr="002D0103" w:rsidRDefault="00C468B7" w:rsidP="00A73AF2">
      <w:pPr>
        <w:pStyle w:val="1"/>
        <w:rPr>
          <w:rFonts w:ascii="Calibri" w:eastAsia="新細明體" w:hAnsi="Calibri" w:cs="Calibri"/>
          <w:b/>
          <w:color w:val="0D0D0D"/>
          <w:sz w:val="24"/>
          <w:szCs w:val="24"/>
          <w:lang w:eastAsia="zh-TW"/>
        </w:rPr>
      </w:pPr>
      <w:r>
        <w:rPr>
          <w:rFonts w:ascii="Calibri" w:hAnsi="Calibri" w:cs="Calibri"/>
          <w:b/>
          <w:color w:val="000000"/>
          <w:sz w:val="24"/>
          <w:szCs w:val="24"/>
        </w:rPr>
        <w:lastRenderedPageBreak/>
        <w:t>3</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F879E7" w:rsidRPr="00995E1D" w:rsidRDefault="002D0103" w:rsidP="00A73AF2">
      <w:pPr>
        <w:rPr>
          <w:sz w:val="20"/>
          <w:szCs w:val="20"/>
          <w:lang w:eastAsia="x-none"/>
        </w:rPr>
      </w:pPr>
      <w:r w:rsidRPr="00995E1D">
        <w:rPr>
          <w:sz w:val="20"/>
          <w:szCs w:val="20"/>
          <w:lang w:eastAsia="x-none"/>
        </w:rPr>
        <w:t xml:space="preserve">Based </w:t>
      </w:r>
      <w:r w:rsidR="00C468B7" w:rsidRPr="00995E1D">
        <w:rPr>
          <w:sz w:val="20"/>
          <w:szCs w:val="20"/>
          <w:lang w:eastAsia="x-none"/>
        </w:rPr>
        <w:t>on the discussion in section 2</w:t>
      </w:r>
      <w:r w:rsidRPr="00995E1D">
        <w:rPr>
          <w:sz w:val="20"/>
          <w:szCs w:val="20"/>
          <w:lang w:eastAsia="x-none"/>
        </w:rPr>
        <w:t xml:space="preserve">, we </w:t>
      </w:r>
      <w:r w:rsidR="00581563">
        <w:rPr>
          <w:sz w:val="20"/>
          <w:szCs w:val="20"/>
          <w:lang w:eastAsia="x-none"/>
        </w:rPr>
        <w:t>have</w:t>
      </w:r>
      <w:r w:rsidR="00581563" w:rsidRPr="00995E1D">
        <w:rPr>
          <w:sz w:val="20"/>
          <w:szCs w:val="20"/>
          <w:lang w:eastAsia="x-none"/>
        </w:rPr>
        <w:t xml:space="preserve"> </w:t>
      </w:r>
      <w:r w:rsidRPr="00995E1D">
        <w:rPr>
          <w:sz w:val="20"/>
          <w:szCs w:val="20"/>
          <w:lang w:eastAsia="x-none"/>
        </w:rPr>
        <w:t xml:space="preserve">the following </w:t>
      </w:r>
      <w:r w:rsidR="00651F28" w:rsidRPr="00995E1D">
        <w:rPr>
          <w:sz w:val="20"/>
          <w:szCs w:val="20"/>
          <w:lang w:eastAsia="x-none"/>
        </w:rPr>
        <w:t xml:space="preserve">observations and </w:t>
      </w:r>
      <w:r w:rsidRPr="00995E1D">
        <w:rPr>
          <w:sz w:val="20"/>
          <w:szCs w:val="20"/>
          <w:lang w:eastAsia="x-none"/>
        </w:rPr>
        <w:t>proposal:</w:t>
      </w:r>
    </w:p>
    <w:p w:rsidR="00581563" w:rsidRPr="00DE6D2A" w:rsidRDefault="00581563" w:rsidP="00C963C4">
      <w:pPr>
        <w:rPr>
          <w:rFonts w:ascii="Times New Roman" w:eastAsia="SimSun" w:hAnsi="Times New Roman" w:cs="Times New Roman"/>
          <w:b/>
          <w:sz w:val="20"/>
          <w:szCs w:val="20"/>
          <w:lang w:val="en-GB" w:eastAsia="zh-TW"/>
        </w:rPr>
      </w:pPr>
      <w:r w:rsidRPr="00DE6D2A">
        <w:rPr>
          <w:rFonts w:ascii="Times New Roman" w:eastAsia="SimSun" w:hAnsi="Times New Roman" w:cs="Times New Roman"/>
          <w:b/>
          <w:sz w:val="20"/>
          <w:szCs w:val="20"/>
          <w:lang w:val="en-GB" w:eastAsia="zh-TW"/>
        </w:rPr>
        <w:fldChar w:fldCharType="begin"/>
      </w:r>
      <w:r w:rsidRPr="00DE6D2A">
        <w:rPr>
          <w:rFonts w:ascii="Times New Roman" w:eastAsia="SimSun" w:hAnsi="Times New Roman" w:cs="Times New Roman"/>
          <w:b/>
          <w:sz w:val="20"/>
          <w:szCs w:val="20"/>
          <w:lang w:val="en-GB" w:eastAsia="zh-TW"/>
        </w:rPr>
        <w:instrText xml:space="preserve"> REF _Ref503615108 \h </w:instrText>
      </w:r>
      <w:r w:rsidR="00E50592">
        <w:rPr>
          <w:rFonts w:ascii="Times New Roman" w:eastAsia="SimSun" w:hAnsi="Times New Roman" w:cs="Times New Roman"/>
          <w:b/>
          <w:sz w:val="20"/>
          <w:szCs w:val="20"/>
          <w:lang w:val="en-GB" w:eastAsia="zh-TW"/>
        </w:rPr>
        <w:instrText xml:space="preserve"> \* MERGEFORMAT </w:instrText>
      </w:r>
      <w:r w:rsidRPr="00DE6D2A">
        <w:rPr>
          <w:rFonts w:ascii="Times New Roman" w:eastAsia="SimSun" w:hAnsi="Times New Roman" w:cs="Times New Roman"/>
          <w:b/>
          <w:sz w:val="20"/>
          <w:szCs w:val="20"/>
          <w:lang w:val="en-GB" w:eastAsia="zh-TW"/>
        </w:rPr>
      </w:r>
      <w:r w:rsidRPr="00DE6D2A">
        <w:rPr>
          <w:rFonts w:ascii="Times New Roman" w:eastAsia="SimSun" w:hAnsi="Times New Roman" w:cs="Times New Roman"/>
          <w:b/>
          <w:sz w:val="20"/>
          <w:szCs w:val="20"/>
          <w:lang w:val="en-GB" w:eastAsia="zh-TW"/>
        </w:rPr>
        <w:fldChar w:fldCharType="separate"/>
      </w:r>
      <w:r w:rsidRPr="00DE6D2A">
        <w:rPr>
          <w:rFonts w:ascii="Times New Roman" w:eastAsia="SimSun" w:hAnsi="Times New Roman" w:cs="Times New Roman"/>
          <w:b/>
          <w:sz w:val="20"/>
          <w:szCs w:val="20"/>
          <w:lang w:val="en-GB" w:eastAsia="zh-TW"/>
        </w:rPr>
        <w:t>Observation 1: It is infeasible to ask UE to perform SFTD when SMTC is not provided.</w:t>
      </w:r>
      <w:r w:rsidRPr="00DE6D2A">
        <w:rPr>
          <w:rFonts w:ascii="Times New Roman" w:eastAsia="SimSun" w:hAnsi="Times New Roman" w:cs="Times New Roman"/>
          <w:b/>
          <w:sz w:val="20"/>
          <w:szCs w:val="20"/>
          <w:lang w:val="en-GB" w:eastAsia="zh-TW"/>
        </w:rPr>
        <w:fldChar w:fldCharType="end"/>
      </w:r>
    </w:p>
    <w:p w:rsidR="00581563" w:rsidRPr="00DE6D2A" w:rsidRDefault="00581563" w:rsidP="00C963C4">
      <w:pPr>
        <w:rPr>
          <w:rFonts w:ascii="Times New Roman" w:eastAsia="SimSun" w:hAnsi="Times New Roman" w:cs="Times New Roman"/>
          <w:b/>
          <w:sz w:val="20"/>
          <w:szCs w:val="20"/>
          <w:lang w:val="en-GB" w:eastAsia="zh-TW"/>
        </w:rPr>
      </w:pPr>
      <w:r w:rsidRPr="00DE6D2A">
        <w:rPr>
          <w:rFonts w:ascii="Times New Roman" w:eastAsia="SimSun" w:hAnsi="Times New Roman" w:cs="Times New Roman"/>
          <w:b/>
          <w:sz w:val="20"/>
          <w:szCs w:val="20"/>
          <w:lang w:val="en-GB" w:eastAsia="zh-TW"/>
        </w:rPr>
        <w:fldChar w:fldCharType="begin"/>
      </w:r>
      <w:r w:rsidRPr="00DE6D2A">
        <w:rPr>
          <w:rFonts w:ascii="Times New Roman" w:eastAsia="SimSun" w:hAnsi="Times New Roman" w:cs="Times New Roman"/>
          <w:b/>
          <w:sz w:val="20"/>
          <w:szCs w:val="20"/>
          <w:lang w:val="en-GB" w:eastAsia="zh-TW"/>
        </w:rPr>
        <w:instrText xml:space="preserve"> REF _Ref503615109 \h </w:instrText>
      </w:r>
      <w:r w:rsidR="00E50592">
        <w:rPr>
          <w:rFonts w:ascii="Times New Roman" w:eastAsia="SimSun" w:hAnsi="Times New Roman" w:cs="Times New Roman"/>
          <w:b/>
          <w:sz w:val="20"/>
          <w:szCs w:val="20"/>
          <w:lang w:val="en-GB" w:eastAsia="zh-TW"/>
        </w:rPr>
        <w:instrText xml:space="preserve"> \* MERGEFORMAT </w:instrText>
      </w:r>
      <w:r w:rsidRPr="00DE6D2A">
        <w:rPr>
          <w:rFonts w:ascii="Times New Roman" w:eastAsia="SimSun" w:hAnsi="Times New Roman" w:cs="Times New Roman"/>
          <w:b/>
          <w:sz w:val="20"/>
          <w:szCs w:val="20"/>
          <w:lang w:val="en-GB" w:eastAsia="zh-TW"/>
        </w:rPr>
      </w:r>
      <w:r w:rsidRPr="00DE6D2A">
        <w:rPr>
          <w:rFonts w:ascii="Times New Roman" w:eastAsia="SimSun" w:hAnsi="Times New Roman" w:cs="Times New Roman"/>
          <w:b/>
          <w:sz w:val="20"/>
          <w:szCs w:val="20"/>
          <w:lang w:val="en-GB" w:eastAsia="zh-TW"/>
        </w:rPr>
        <w:fldChar w:fldCharType="separate"/>
      </w:r>
      <w:r w:rsidRPr="00DE6D2A">
        <w:rPr>
          <w:rFonts w:ascii="Times New Roman" w:eastAsia="SimSun" w:hAnsi="Times New Roman" w:cs="Times New Roman"/>
          <w:b/>
          <w:sz w:val="20"/>
          <w:szCs w:val="20"/>
          <w:lang w:val="en-GB" w:eastAsia="zh-TW"/>
        </w:rPr>
        <w:t>Observation 2: PCID should be given, to ensure UE reports the SFTD w.r.t. the correct cell.</w:t>
      </w:r>
      <w:r w:rsidRPr="00DE6D2A">
        <w:rPr>
          <w:rFonts w:ascii="Times New Roman" w:eastAsia="SimSun" w:hAnsi="Times New Roman" w:cs="Times New Roman"/>
          <w:b/>
          <w:sz w:val="20"/>
          <w:szCs w:val="20"/>
          <w:lang w:val="en-GB" w:eastAsia="zh-TW"/>
        </w:rPr>
        <w:fldChar w:fldCharType="end"/>
      </w:r>
    </w:p>
    <w:p w:rsidR="00581563" w:rsidRPr="00DE6D2A" w:rsidRDefault="00581563" w:rsidP="00C963C4">
      <w:pPr>
        <w:rPr>
          <w:rFonts w:ascii="Times New Roman" w:eastAsia="SimSun" w:hAnsi="Times New Roman" w:cs="Times New Roman"/>
          <w:b/>
          <w:sz w:val="20"/>
          <w:szCs w:val="20"/>
          <w:lang w:val="en-GB" w:eastAsia="zh-TW"/>
        </w:rPr>
      </w:pPr>
      <w:r w:rsidRPr="00DE6D2A">
        <w:rPr>
          <w:rFonts w:ascii="Times New Roman" w:eastAsia="SimSun" w:hAnsi="Times New Roman" w:cs="Times New Roman"/>
          <w:b/>
          <w:sz w:val="20"/>
          <w:szCs w:val="20"/>
          <w:lang w:val="en-GB" w:eastAsia="zh-TW"/>
        </w:rPr>
        <w:fldChar w:fldCharType="begin"/>
      </w:r>
      <w:r w:rsidRPr="00DE6D2A">
        <w:rPr>
          <w:rFonts w:ascii="Times New Roman" w:eastAsia="SimSun" w:hAnsi="Times New Roman" w:cs="Times New Roman"/>
          <w:b/>
          <w:sz w:val="20"/>
          <w:szCs w:val="20"/>
          <w:lang w:val="en-GB" w:eastAsia="zh-TW"/>
        </w:rPr>
        <w:instrText xml:space="preserve"> REF _Ref503615111 \h </w:instrText>
      </w:r>
      <w:r w:rsidR="00E50592">
        <w:rPr>
          <w:rFonts w:ascii="Times New Roman" w:eastAsia="SimSun" w:hAnsi="Times New Roman" w:cs="Times New Roman"/>
          <w:b/>
          <w:sz w:val="20"/>
          <w:szCs w:val="20"/>
          <w:lang w:val="en-GB" w:eastAsia="zh-TW"/>
        </w:rPr>
        <w:instrText xml:space="preserve"> \* MERGEFORMAT </w:instrText>
      </w:r>
      <w:r w:rsidRPr="00DE6D2A">
        <w:rPr>
          <w:rFonts w:ascii="Times New Roman" w:eastAsia="SimSun" w:hAnsi="Times New Roman" w:cs="Times New Roman"/>
          <w:b/>
          <w:sz w:val="20"/>
          <w:szCs w:val="20"/>
          <w:lang w:val="en-GB" w:eastAsia="zh-TW"/>
        </w:rPr>
      </w:r>
      <w:r w:rsidRPr="00DE6D2A">
        <w:rPr>
          <w:rFonts w:ascii="Times New Roman" w:eastAsia="SimSun" w:hAnsi="Times New Roman" w:cs="Times New Roman"/>
          <w:b/>
          <w:sz w:val="20"/>
          <w:szCs w:val="20"/>
          <w:lang w:val="en-GB" w:eastAsia="zh-TW"/>
        </w:rPr>
        <w:fldChar w:fldCharType="separate"/>
      </w:r>
      <w:r w:rsidRPr="00DE6D2A">
        <w:rPr>
          <w:rFonts w:ascii="Times New Roman" w:eastAsia="SimSun" w:hAnsi="Times New Roman" w:cs="Times New Roman"/>
          <w:b/>
          <w:sz w:val="20"/>
          <w:szCs w:val="20"/>
          <w:lang w:val="en-GB" w:eastAsia="zh-TW"/>
        </w:rPr>
        <w:t>Observation 3: SFTD report does no help PCell acquire SMTC information of PSCell.</w:t>
      </w:r>
      <w:r w:rsidRPr="00DE6D2A">
        <w:rPr>
          <w:rFonts w:ascii="Times New Roman" w:eastAsia="SimSun" w:hAnsi="Times New Roman" w:cs="Times New Roman"/>
          <w:b/>
          <w:sz w:val="20"/>
          <w:szCs w:val="20"/>
          <w:lang w:val="en-GB" w:eastAsia="zh-TW"/>
        </w:rPr>
        <w:fldChar w:fldCharType="end"/>
      </w:r>
    </w:p>
    <w:p w:rsidR="00581563" w:rsidRPr="00DE6D2A" w:rsidRDefault="00581563">
      <w:pPr>
        <w:rPr>
          <w:rFonts w:ascii="Times New Roman" w:eastAsia="SimSun" w:hAnsi="Times New Roman" w:cs="Times New Roman"/>
          <w:b/>
          <w:sz w:val="20"/>
          <w:szCs w:val="20"/>
          <w:lang w:val="en-GB" w:eastAsia="zh-TW"/>
        </w:rPr>
      </w:pPr>
      <w:r w:rsidRPr="00DE6D2A">
        <w:rPr>
          <w:rFonts w:ascii="Times New Roman" w:eastAsia="SimSun" w:hAnsi="Times New Roman" w:cs="Times New Roman"/>
          <w:b/>
          <w:sz w:val="20"/>
          <w:szCs w:val="20"/>
          <w:lang w:val="en-GB" w:eastAsia="zh-TW"/>
        </w:rPr>
        <w:fldChar w:fldCharType="begin"/>
      </w:r>
      <w:r w:rsidRPr="00DE6D2A">
        <w:rPr>
          <w:rFonts w:ascii="Times New Roman" w:eastAsia="SimSun" w:hAnsi="Times New Roman" w:cs="Times New Roman"/>
          <w:b/>
          <w:sz w:val="20"/>
          <w:szCs w:val="20"/>
          <w:lang w:val="en-GB" w:eastAsia="zh-TW"/>
        </w:rPr>
        <w:instrText xml:space="preserve"> REF _Ref503615112 \h </w:instrText>
      </w:r>
      <w:r w:rsidR="00E50592">
        <w:rPr>
          <w:rFonts w:ascii="Times New Roman" w:eastAsia="SimSun" w:hAnsi="Times New Roman" w:cs="Times New Roman"/>
          <w:b/>
          <w:sz w:val="20"/>
          <w:szCs w:val="20"/>
          <w:lang w:val="en-GB" w:eastAsia="zh-TW"/>
        </w:rPr>
        <w:instrText xml:space="preserve"> \* MERGEFORMAT </w:instrText>
      </w:r>
      <w:r w:rsidRPr="00DE6D2A">
        <w:rPr>
          <w:rFonts w:ascii="Times New Roman" w:eastAsia="SimSun" w:hAnsi="Times New Roman" w:cs="Times New Roman"/>
          <w:b/>
          <w:sz w:val="20"/>
          <w:szCs w:val="20"/>
          <w:lang w:val="en-GB" w:eastAsia="zh-TW"/>
        </w:rPr>
      </w:r>
      <w:r w:rsidRPr="00DE6D2A">
        <w:rPr>
          <w:rFonts w:ascii="Times New Roman" w:eastAsia="SimSun" w:hAnsi="Times New Roman" w:cs="Times New Roman"/>
          <w:b/>
          <w:sz w:val="20"/>
          <w:szCs w:val="20"/>
          <w:lang w:val="en-GB" w:eastAsia="zh-TW"/>
        </w:rPr>
        <w:fldChar w:fldCharType="separate"/>
      </w:r>
      <w:r w:rsidRPr="00DE6D2A">
        <w:rPr>
          <w:rFonts w:ascii="Times New Roman" w:eastAsia="SimSun" w:hAnsi="Times New Roman" w:cs="Times New Roman"/>
          <w:b/>
          <w:sz w:val="20"/>
          <w:szCs w:val="20"/>
          <w:lang w:val="en-GB" w:eastAsia="zh-TW"/>
        </w:rPr>
        <w:t>Observation 4: MN and SN are capable of exchanging PCID and SMTC information.</w:t>
      </w:r>
      <w:r w:rsidRPr="00DE6D2A">
        <w:rPr>
          <w:rFonts w:ascii="Times New Roman" w:eastAsia="SimSun" w:hAnsi="Times New Roman" w:cs="Times New Roman"/>
          <w:b/>
          <w:sz w:val="20"/>
          <w:szCs w:val="20"/>
          <w:lang w:val="en-GB" w:eastAsia="zh-TW"/>
        </w:rPr>
        <w:fldChar w:fldCharType="end"/>
      </w:r>
    </w:p>
    <w:p w:rsidR="00995E1D" w:rsidRPr="00DE6D2A" w:rsidRDefault="00581563" w:rsidP="00C963C4">
      <w:pPr>
        <w:rPr>
          <w:rFonts w:ascii="Times New Roman" w:eastAsia="SimSun" w:hAnsi="Times New Roman" w:cs="Times New Roman"/>
          <w:b/>
          <w:sz w:val="20"/>
          <w:szCs w:val="20"/>
          <w:lang w:val="en-GB" w:eastAsia="zh-TW"/>
        </w:rPr>
      </w:pPr>
      <w:r w:rsidRPr="00DE6D2A">
        <w:rPr>
          <w:rFonts w:ascii="Times New Roman" w:eastAsia="SimSun" w:hAnsi="Times New Roman" w:cs="Times New Roman"/>
          <w:b/>
          <w:sz w:val="20"/>
          <w:szCs w:val="20"/>
          <w:lang w:val="en-GB" w:eastAsia="zh-TW"/>
        </w:rPr>
        <w:fldChar w:fldCharType="begin"/>
      </w:r>
      <w:r w:rsidRPr="00DE6D2A">
        <w:rPr>
          <w:rFonts w:ascii="Times New Roman" w:eastAsia="SimSun" w:hAnsi="Times New Roman" w:cs="Times New Roman"/>
          <w:b/>
          <w:sz w:val="20"/>
          <w:szCs w:val="20"/>
          <w:lang w:val="en-GB" w:eastAsia="zh-TW"/>
        </w:rPr>
        <w:instrText xml:space="preserve"> REF _Ref503615114 \h </w:instrText>
      </w:r>
      <w:r w:rsidR="00E50592">
        <w:rPr>
          <w:rFonts w:ascii="Times New Roman" w:eastAsia="SimSun" w:hAnsi="Times New Roman" w:cs="Times New Roman"/>
          <w:b/>
          <w:sz w:val="20"/>
          <w:szCs w:val="20"/>
          <w:lang w:val="en-GB" w:eastAsia="zh-TW"/>
        </w:rPr>
        <w:instrText xml:space="preserve"> \* MERGEFORMAT </w:instrText>
      </w:r>
      <w:r w:rsidRPr="00DE6D2A">
        <w:rPr>
          <w:rFonts w:ascii="Times New Roman" w:eastAsia="SimSun" w:hAnsi="Times New Roman" w:cs="Times New Roman"/>
          <w:b/>
          <w:sz w:val="20"/>
          <w:szCs w:val="20"/>
          <w:lang w:val="en-GB" w:eastAsia="zh-TW"/>
        </w:rPr>
      </w:r>
      <w:r w:rsidRPr="00DE6D2A">
        <w:rPr>
          <w:rFonts w:ascii="Times New Roman" w:eastAsia="SimSun" w:hAnsi="Times New Roman" w:cs="Times New Roman"/>
          <w:b/>
          <w:sz w:val="20"/>
          <w:szCs w:val="20"/>
          <w:lang w:val="en-GB" w:eastAsia="zh-TW"/>
        </w:rPr>
        <w:fldChar w:fldCharType="separate"/>
      </w:r>
      <w:r w:rsidRPr="00DE6D2A">
        <w:rPr>
          <w:rFonts w:ascii="Times New Roman" w:eastAsia="SimSun" w:hAnsi="Times New Roman" w:cs="Times New Roman"/>
          <w:b/>
          <w:sz w:val="20"/>
          <w:szCs w:val="20"/>
          <w:lang w:val="en-GB" w:eastAsia="zh-TW"/>
        </w:rPr>
        <w:t>Proposal 1: SMTC and PCID should be provided for SFTD measurement. The detail of how to provide the SMTC and PCID can be decided by RAN2.</w:t>
      </w:r>
      <w:r w:rsidRPr="00DE6D2A">
        <w:rPr>
          <w:rFonts w:ascii="Times New Roman" w:eastAsia="SimSun" w:hAnsi="Times New Roman" w:cs="Times New Roman"/>
          <w:b/>
          <w:sz w:val="20"/>
          <w:szCs w:val="20"/>
          <w:lang w:val="en-GB" w:eastAsia="zh-TW"/>
        </w:rPr>
        <w:fldChar w:fldCharType="end"/>
      </w:r>
      <w:r w:rsidR="00995E1D" w:rsidRPr="00DE6D2A">
        <w:rPr>
          <w:rFonts w:ascii="Times New Roman" w:eastAsia="SimSun" w:hAnsi="Times New Roman" w:cs="Times New Roman"/>
          <w:b/>
          <w:sz w:val="20"/>
          <w:szCs w:val="20"/>
          <w:lang w:val="en-GB" w:eastAsia="zh-TW"/>
        </w:rPr>
        <w:fldChar w:fldCharType="begin"/>
      </w:r>
      <w:r w:rsidR="00995E1D" w:rsidRPr="00DE6D2A">
        <w:rPr>
          <w:rFonts w:ascii="Times New Roman" w:eastAsia="SimSun" w:hAnsi="Times New Roman" w:cs="Times New Roman"/>
          <w:b/>
          <w:sz w:val="20"/>
          <w:szCs w:val="20"/>
          <w:lang w:val="en-GB" w:eastAsia="zh-TW"/>
        </w:rPr>
        <w:instrText xml:space="preserve"> REF _Ref503532255 \h  \* MERGEFORMAT </w:instrText>
      </w:r>
      <w:r w:rsidR="00995E1D" w:rsidRPr="00DE6D2A">
        <w:rPr>
          <w:rFonts w:ascii="Times New Roman" w:eastAsia="SimSun" w:hAnsi="Times New Roman" w:cs="Times New Roman"/>
          <w:b/>
          <w:sz w:val="20"/>
          <w:szCs w:val="20"/>
          <w:lang w:val="en-GB" w:eastAsia="zh-TW"/>
        </w:rPr>
      </w:r>
      <w:r w:rsidR="00995E1D" w:rsidRPr="00DE6D2A">
        <w:rPr>
          <w:rFonts w:ascii="Times New Roman" w:eastAsia="SimSun" w:hAnsi="Times New Roman" w:cs="Times New Roman"/>
          <w:b/>
          <w:sz w:val="20"/>
          <w:szCs w:val="20"/>
          <w:lang w:val="en-GB" w:eastAsia="zh-TW"/>
        </w:rPr>
        <w:fldChar w:fldCharType="end"/>
      </w:r>
      <w:r w:rsidR="00995E1D" w:rsidRPr="00DE6D2A">
        <w:rPr>
          <w:rFonts w:ascii="Times New Roman" w:eastAsia="SimSun" w:hAnsi="Times New Roman" w:cs="Times New Roman"/>
          <w:b/>
          <w:sz w:val="20"/>
          <w:szCs w:val="20"/>
          <w:lang w:val="en-GB" w:eastAsia="zh-TW"/>
        </w:rPr>
        <w:fldChar w:fldCharType="begin"/>
      </w:r>
      <w:r w:rsidR="00995E1D" w:rsidRPr="00DE6D2A">
        <w:rPr>
          <w:rFonts w:ascii="Times New Roman" w:eastAsia="SimSun" w:hAnsi="Times New Roman" w:cs="Times New Roman"/>
          <w:b/>
          <w:sz w:val="20"/>
          <w:szCs w:val="20"/>
          <w:lang w:val="en-GB" w:eastAsia="zh-TW"/>
        </w:rPr>
        <w:instrText xml:space="preserve"> REF _Ref503532317 \h  \* MERGEFORMAT </w:instrText>
      </w:r>
      <w:r w:rsidR="00995E1D" w:rsidRPr="00DE6D2A">
        <w:rPr>
          <w:rFonts w:ascii="Times New Roman" w:eastAsia="SimSun" w:hAnsi="Times New Roman" w:cs="Times New Roman"/>
          <w:b/>
          <w:sz w:val="20"/>
          <w:szCs w:val="20"/>
          <w:lang w:val="en-GB" w:eastAsia="zh-TW"/>
        </w:rPr>
      </w:r>
      <w:r w:rsidR="00995E1D" w:rsidRPr="00DE6D2A">
        <w:rPr>
          <w:rFonts w:ascii="Times New Roman" w:eastAsia="SimSun" w:hAnsi="Times New Roman" w:cs="Times New Roman"/>
          <w:b/>
          <w:sz w:val="20"/>
          <w:szCs w:val="20"/>
          <w:lang w:val="en-GB" w:eastAsia="zh-TW"/>
        </w:rPr>
        <w:fldChar w:fldCharType="end"/>
      </w:r>
    </w:p>
    <w:p w:rsidR="00EC21BC" w:rsidRDefault="00A73AF2" w:rsidP="00EC21BC">
      <w:pPr>
        <w:pStyle w:val="1"/>
        <w:rPr>
          <w:rFonts w:ascii="Calibri" w:hAnsi="Calibri" w:cs="Calibri"/>
          <w:b/>
          <w:color w:val="0D0D0D"/>
          <w:sz w:val="24"/>
          <w:szCs w:val="24"/>
        </w:rPr>
      </w:pPr>
      <w:r w:rsidRPr="008127D6">
        <w:rPr>
          <w:rFonts w:ascii="Calibri" w:eastAsia="新細明體" w:hAnsi="Calibri" w:cs="Calibri"/>
          <w:b/>
          <w:color w:val="0D0D0D"/>
          <w:sz w:val="24"/>
          <w:szCs w:val="24"/>
          <w:lang w:eastAsia="zh-TW"/>
        </w:rPr>
        <w:t>4</w:t>
      </w:r>
      <w:r w:rsidRPr="008127D6">
        <w:rPr>
          <w:rFonts w:ascii="Calibri" w:hAnsi="Calibri" w:cs="Calibri"/>
          <w:b/>
          <w:color w:val="0D0D0D"/>
          <w:sz w:val="24"/>
          <w:szCs w:val="24"/>
        </w:rPr>
        <w:tab/>
      </w:r>
      <w:r w:rsidRPr="008127D6">
        <w:rPr>
          <w:rFonts w:ascii="Calibri" w:eastAsia="新細明體" w:hAnsi="Calibri" w:cs="Calibri"/>
          <w:b/>
          <w:color w:val="0D0D0D"/>
          <w:sz w:val="24"/>
          <w:szCs w:val="24"/>
          <w:lang w:eastAsia="zh-TW"/>
        </w:rPr>
        <w:t>Reference</w:t>
      </w:r>
      <w:r w:rsidRPr="008127D6">
        <w:rPr>
          <w:rFonts w:ascii="Calibri" w:hAnsi="Calibri" w:cs="Calibri"/>
          <w:b/>
          <w:color w:val="0D0D0D"/>
          <w:sz w:val="24"/>
          <w:szCs w:val="24"/>
        </w:rPr>
        <w:t xml:space="preserve"> </w:t>
      </w:r>
    </w:p>
    <w:p w:rsidR="00DA7B0C" w:rsidRDefault="00DA7B0C" w:rsidP="00995E1D">
      <w:pPr>
        <w:rPr>
          <w:lang w:val="en-GB" w:eastAsia="en-US"/>
        </w:rPr>
      </w:pPr>
      <w:r>
        <w:rPr>
          <w:lang w:val="en-GB" w:eastAsia="en-US"/>
        </w:rPr>
        <w:t xml:space="preserve">[1] </w:t>
      </w:r>
      <w:r w:rsidRPr="00DA7B0C">
        <w:rPr>
          <w:lang w:val="en-GB" w:eastAsia="en-US"/>
        </w:rPr>
        <w:t>R2-1714227</w:t>
      </w:r>
      <w:r>
        <w:rPr>
          <w:lang w:val="en-GB" w:eastAsia="en-US"/>
        </w:rPr>
        <w:t>, “</w:t>
      </w:r>
      <w:r w:rsidRPr="00DA7B0C">
        <w:rPr>
          <w:lang w:val="en-GB" w:eastAsia="en-US"/>
        </w:rPr>
        <w:t>LS on LTE measurement gap patterns for SSTD measurement</w:t>
      </w:r>
      <w:r>
        <w:rPr>
          <w:lang w:val="en-GB" w:eastAsia="en-US"/>
        </w:rPr>
        <w:t xml:space="preserve">”, </w:t>
      </w:r>
      <w:r w:rsidRPr="00DA7B0C">
        <w:rPr>
          <w:lang w:val="en-GB" w:eastAsia="en-US"/>
        </w:rPr>
        <w:t>3GPP TSG RAN WG2</w:t>
      </w:r>
    </w:p>
    <w:p w:rsidR="00995E1D" w:rsidRDefault="00995E1D" w:rsidP="00995E1D">
      <w:pPr>
        <w:rPr>
          <w:lang w:val="en-GB" w:eastAsia="en-US"/>
        </w:rPr>
      </w:pPr>
      <w:r>
        <w:rPr>
          <w:lang w:val="en-GB" w:eastAsia="en-US"/>
        </w:rPr>
        <w:t>[</w:t>
      </w:r>
      <w:r w:rsidR="00DA7B0C">
        <w:rPr>
          <w:lang w:val="en-GB" w:eastAsia="en-US"/>
        </w:rPr>
        <w:t>2</w:t>
      </w:r>
      <w:r>
        <w:rPr>
          <w:lang w:val="en-GB" w:eastAsia="en-US"/>
        </w:rPr>
        <w:t xml:space="preserve">] R4-1714399, </w:t>
      </w:r>
      <w:r w:rsidR="00D43C9E">
        <w:rPr>
          <w:lang w:val="en-GB" w:eastAsia="en-US"/>
        </w:rPr>
        <w:t>“</w:t>
      </w:r>
      <w:r w:rsidRPr="00995E1D">
        <w:rPr>
          <w:lang w:val="en-GB" w:eastAsia="en-US"/>
        </w:rPr>
        <w:t>Way forward on SSTD measurement for EN-DC when PSCell is not configured</w:t>
      </w:r>
      <w:r w:rsidR="00D43C9E">
        <w:rPr>
          <w:lang w:val="en-GB" w:eastAsia="en-US"/>
        </w:rPr>
        <w:t>”</w:t>
      </w:r>
    </w:p>
    <w:p w:rsidR="00D87A26" w:rsidRPr="00F1394A" w:rsidRDefault="002B77AA" w:rsidP="00D87A26">
      <w:pPr>
        <w:rPr>
          <w:rFonts w:ascii="Times New Roman" w:hAnsi="Times New Roman" w:cs="Times New Roman"/>
          <w:b/>
          <w:sz w:val="20"/>
          <w:szCs w:val="20"/>
          <w:lang w:eastAsia="x-none"/>
        </w:rPr>
      </w:pPr>
      <w:r>
        <w:rPr>
          <w:lang w:val="en-GB" w:eastAsia="en-US"/>
        </w:rPr>
        <w:t xml:space="preserve">[3] </w:t>
      </w:r>
      <w:r w:rsidRPr="002B77AA">
        <w:rPr>
          <w:lang w:val="en-GB" w:eastAsia="en-US"/>
        </w:rPr>
        <w:t>R4-1714289</w:t>
      </w:r>
      <w:r>
        <w:rPr>
          <w:lang w:val="en-GB" w:eastAsia="en-US"/>
        </w:rPr>
        <w:t>, “</w:t>
      </w:r>
      <w:r w:rsidRPr="002B77AA">
        <w:rPr>
          <w:lang w:val="en-GB" w:eastAsia="en-US"/>
        </w:rPr>
        <w:t>LS reply on SSTD measurements for EN-DC</w:t>
      </w:r>
      <w:r>
        <w:rPr>
          <w:lang w:val="en-GB" w:eastAsia="en-US"/>
        </w:rPr>
        <w:t xml:space="preserve">”, </w:t>
      </w:r>
      <w:r w:rsidRPr="002B77AA">
        <w:rPr>
          <w:lang w:val="en-GB" w:eastAsia="en-US"/>
        </w:rPr>
        <w:t>RAN WG4</w:t>
      </w:r>
    </w:p>
    <w:p w:rsidR="00D87A26" w:rsidRDefault="00D87A26" w:rsidP="00D87A26">
      <w:pPr>
        <w:pStyle w:val="1"/>
        <w:rPr>
          <w:rFonts w:ascii="Calibri" w:hAnsi="Calibri" w:cs="Calibri"/>
          <w:b/>
          <w:color w:val="0D0D0D"/>
          <w:sz w:val="24"/>
          <w:szCs w:val="24"/>
        </w:rPr>
      </w:pPr>
      <w:r>
        <w:rPr>
          <w:rFonts w:ascii="Calibri" w:hAnsi="Calibri" w:cs="Calibri"/>
          <w:b/>
          <w:color w:val="0D0D0D"/>
          <w:sz w:val="24"/>
          <w:szCs w:val="24"/>
        </w:rPr>
        <w:t>5</w:t>
      </w:r>
      <w:r w:rsidRPr="008127D6">
        <w:rPr>
          <w:rFonts w:ascii="Calibri" w:hAnsi="Calibri" w:cs="Calibri"/>
          <w:b/>
          <w:color w:val="0D0D0D"/>
          <w:sz w:val="24"/>
          <w:szCs w:val="24"/>
        </w:rPr>
        <w:tab/>
      </w:r>
      <w:r>
        <w:rPr>
          <w:rFonts w:ascii="Calibri" w:eastAsia="新細明體" w:hAnsi="Calibri" w:cs="Calibri"/>
          <w:b/>
          <w:color w:val="0D0D0D"/>
          <w:sz w:val="24"/>
          <w:szCs w:val="24"/>
          <w:lang w:eastAsia="zh-TW"/>
        </w:rPr>
        <w:t>Appendix</w:t>
      </w:r>
      <w:r w:rsidRPr="008127D6">
        <w:rPr>
          <w:rFonts w:ascii="Calibri" w:hAnsi="Calibri" w:cs="Calibri"/>
          <w:b/>
          <w:color w:val="0D0D0D"/>
          <w:sz w:val="24"/>
          <w:szCs w:val="24"/>
        </w:rPr>
        <w:t xml:space="preserve"> </w:t>
      </w:r>
    </w:p>
    <w:p w:rsidR="00D87A26" w:rsidRDefault="00097B9C" w:rsidP="00DE6D2A">
      <w:r>
        <w:rPr>
          <w:lang w:val="en-GB" w:eastAsia="en-US"/>
        </w:rPr>
        <w:t>RAN2#98</w:t>
      </w:r>
    </w:p>
    <w:p w:rsidR="00097B9C" w:rsidRDefault="00097B9C" w:rsidP="00097B9C">
      <w:pPr>
        <w:pStyle w:val="Doc-text2"/>
        <w:pBdr>
          <w:top w:val="single" w:sz="4" w:space="1" w:color="auto"/>
          <w:left w:val="single" w:sz="4" w:space="4" w:color="auto"/>
          <w:bottom w:val="single" w:sz="4" w:space="1" w:color="auto"/>
          <w:right w:val="single" w:sz="4" w:space="4" w:color="auto"/>
        </w:pBdr>
      </w:pPr>
      <w:r>
        <w:t xml:space="preserve">Agreements </w:t>
      </w:r>
    </w:p>
    <w:p w:rsidR="00097B9C" w:rsidRDefault="00097B9C" w:rsidP="00097B9C">
      <w:pPr>
        <w:pStyle w:val="Doc-text2"/>
        <w:pBdr>
          <w:top w:val="single" w:sz="4" w:space="1" w:color="auto"/>
          <w:left w:val="single" w:sz="4" w:space="4" w:color="auto"/>
          <w:bottom w:val="single" w:sz="4" w:space="1" w:color="auto"/>
          <w:right w:val="single" w:sz="4" w:space="4" w:color="auto"/>
        </w:pBdr>
      </w:pPr>
      <w:r>
        <w:t>1:</w:t>
      </w:r>
      <w:r>
        <w:tab/>
        <w:t xml:space="preserve">At least, the </w:t>
      </w:r>
      <w:r w:rsidRPr="00DE6D2A">
        <w:rPr>
          <w:highlight w:val="yellow"/>
        </w:rPr>
        <w:t>total number of measured carriers</w:t>
      </w:r>
      <w:r>
        <w:t xml:space="preserve"> across LTE and NR needs to be coordinated between MN and SN so that it does not go beyond the UE capability.</w:t>
      </w:r>
    </w:p>
    <w:p w:rsidR="00097B9C" w:rsidRDefault="00097B9C" w:rsidP="00097B9C">
      <w:pPr>
        <w:pStyle w:val="Doc-text2"/>
        <w:pBdr>
          <w:top w:val="single" w:sz="4" w:space="1" w:color="auto"/>
          <w:left w:val="single" w:sz="4" w:space="4" w:color="auto"/>
          <w:bottom w:val="single" w:sz="4" w:space="1" w:color="auto"/>
          <w:right w:val="single" w:sz="4" w:space="4" w:color="auto"/>
        </w:pBdr>
      </w:pPr>
      <w:r>
        <w:t>FFS if there are any other UE capabilities related to measurements for which coordination is required across LTE and NR.</w:t>
      </w:r>
    </w:p>
    <w:p w:rsidR="00097B9C" w:rsidRDefault="00097B9C" w:rsidP="00DE6D2A">
      <w:r>
        <w:rPr>
          <w:lang w:val="en-GB" w:eastAsia="en-US"/>
        </w:rPr>
        <w:t>RAN2#100</w:t>
      </w:r>
    </w:p>
    <w:p w:rsidR="00097B9C" w:rsidRDefault="00097B9C" w:rsidP="00097B9C">
      <w:pPr>
        <w:pStyle w:val="Doc-text2"/>
        <w:pBdr>
          <w:top w:val="single" w:sz="4" w:space="1" w:color="auto"/>
          <w:left w:val="single" w:sz="4" w:space="4" w:color="auto"/>
          <w:bottom w:val="single" w:sz="4" w:space="1" w:color="auto"/>
          <w:right w:val="single" w:sz="4" w:space="4" w:color="auto"/>
        </w:pBdr>
      </w:pPr>
      <w:r>
        <w:t>Agreements:</w:t>
      </w:r>
    </w:p>
    <w:p w:rsidR="00097B9C" w:rsidRDefault="00097B9C" w:rsidP="00097B9C">
      <w:pPr>
        <w:pStyle w:val="Doc-text2"/>
        <w:pBdr>
          <w:top w:val="single" w:sz="4" w:space="1" w:color="auto"/>
          <w:left w:val="single" w:sz="4" w:space="4" w:color="auto"/>
          <w:bottom w:val="single" w:sz="4" w:space="1" w:color="auto"/>
          <w:right w:val="single" w:sz="4" w:space="4" w:color="auto"/>
        </w:pBdr>
      </w:pPr>
      <w:r>
        <w:t>…</w:t>
      </w:r>
    </w:p>
    <w:p w:rsidR="00097B9C" w:rsidRDefault="00097B9C" w:rsidP="00097B9C">
      <w:pPr>
        <w:pStyle w:val="Doc-text2"/>
        <w:pBdr>
          <w:top w:val="single" w:sz="4" w:space="1" w:color="auto"/>
          <w:left w:val="single" w:sz="4" w:space="4" w:color="auto"/>
          <w:bottom w:val="single" w:sz="4" w:space="1" w:color="auto"/>
          <w:right w:val="single" w:sz="4" w:space="4" w:color="auto"/>
        </w:pBdr>
      </w:pPr>
      <w:r>
        <w:t>3</w:t>
      </w:r>
      <w:r>
        <w:tab/>
      </w:r>
      <w:r w:rsidRPr="00E26B68">
        <w:t>For the independent gap case</w:t>
      </w:r>
      <w:r>
        <w:t xml:space="preserve"> once EN-DC is setup:</w:t>
      </w:r>
    </w:p>
    <w:p w:rsidR="00097B9C" w:rsidRDefault="00097B9C" w:rsidP="00097B9C">
      <w:pPr>
        <w:pStyle w:val="Doc-text2"/>
        <w:pBdr>
          <w:top w:val="single" w:sz="4" w:space="1" w:color="auto"/>
          <w:left w:val="single" w:sz="4" w:space="4" w:color="auto"/>
          <w:bottom w:val="single" w:sz="4" w:space="1" w:color="auto"/>
          <w:right w:val="single" w:sz="4" w:space="4" w:color="auto"/>
        </w:pBdr>
      </w:pPr>
      <w:r>
        <w:tab/>
        <w:t>a/</w:t>
      </w:r>
      <w:r>
        <w:tab/>
        <w:t xml:space="preserve">the MN should inform the </w:t>
      </w:r>
      <w:r w:rsidRPr="00DE6D2A">
        <w:rPr>
          <w:highlight w:val="yellow"/>
        </w:rPr>
        <w:t>measurement gap pattern</w:t>
      </w:r>
      <w:r>
        <w:t xml:space="preserve"> configuration on FR1 to the SN</w:t>
      </w:r>
    </w:p>
    <w:p w:rsidR="00097B9C" w:rsidRDefault="00097B9C" w:rsidP="00097B9C">
      <w:pPr>
        <w:pStyle w:val="Doc-text2"/>
        <w:pBdr>
          <w:top w:val="single" w:sz="4" w:space="1" w:color="auto"/>
          <w:left w:val="single" w:sz="4" w:space="4" w:color="auto"/>
          <w:bottom w:val="single" w:sz="4" w:space="1" w:color="auto"/>
          <w:right w:val="single" w:sz="4" w:space="4" w:color="auto"/>
        </w:pBdr>
      </w:pPr>
      <w:r>
        <w:tab/>
        <w:t xml:space="preserve">b/ </w:t>
      </w:r>
      <w:r>
        <w:tab/>
        <w:t xml:space="preserve">the MN should inform the SN that it wants to measure in FR2 frequency(ies). </w:t>
      </w:r>
      <w:r w:rsidRPr="003A13E1">
        <w:t>Some</w:t>
      </w:r>
      <w:r>
        <w:t xml:space="preserve"> assistance information to the S</w:t>
      </w:r>
      <w:r w:rsidRPr="003A13E1">
        <w:t>N to configure the gaps is provided</w:t>
      </w:r>
      <w:r>
        <w:t xml:space="preserve"> </w:t>
      </w:r>
    </w:p>
    <w:p w:rsidR="00097B9C" w:rsidRDefault="00097B9C" w:rsidP="00097B9C">
      <w:pPr>
        <w:pStyle w:val="Doc-text2"/>
        <w:pBdr>
          <w:top w:val="single" w:sz="4" w:space="1" w:color="auto"/>
          <w:left w:val="single" w:sz="4" w:space="4" w:color="auto"/>
          <w:bottom w:val="single" w:sz="4" w:space="1" w:color="auto"/>
          <w:right w:val="single" w:sz="4" w:space="4" w:color="auto"/>
        </w:pBdr>
      </w:pPr>
      <w:r>
        <w:tab/>
        <w:t xml:space="preserve">c/ </w:t>
      </w:r>
      <w:r>
        <w:tab/>
        <w:t>the SN should inform the MN that it wants to measure in NR carriers in FR1</w:t>
      </w:r>
      <w:r w:rsidRPr="00E26B68">
        <w:t xml:space="preserve"> </w:t>
      </w:r>
      <w:r>
        <w:t>range, if the SN has not already received a measurement gap pattern.  Some assistance information to the MN to configure the gaps is provided</w:t>
      </w:r>
    </w:p>
    <w:p w:rsidR="00097B9C" w:rsidRDefault="00097B9C" w:rsidP="00097B9C">
      <w:pPr>
        <w:pStyle w:val="Doc-text2"/>
        <w:pBdr>
          <w:top w:val="single" w:sz="4" w:space="1" w:color="auto"/>
          <w:left w:val="single" w:sz="4" w:space="4" w:color="auto"/>
          <w:bottom w:val="single" w:sz="4" w:space="1" w:color="auto"/>
          <w:right w:val="single" w:sz="4" w:space="4" w:color="auto"/>
        </w:pBdr>
      </w:pPr>
      <w:r>
        <w:t>FFS What assistance information is required</w:t>
      </w:r>
    </w:p>
    <w:p w:rsidR="00097B9C" w:rsidRDefault="00097B9C" w:rsidP="00097B9C">
      <w:pPr>
        <w:pStyle w:val="Doc-text2"/>
        <w:pBdr>
          <w:top w:val="single" w:sz="4" w:space="1" w:color="auto"/>
          <w:left w:val="single" w:sz="4" w:space="4" w:color="auto"/>
          <w:bottom w:val="single" w:sz="4" w:space="1" w:color="auto"/>
          <w:right w:val="single" w:sz="4" w:space="4" w:color="auto"/>
        </w:pBdr>
      </w:pPr>
    </w:p>
    <w:p w:rsidR="00097B9C" w:rsidRDefault="00097B9C" w:rsidP="00097B9C">
      <w:pPr>
        <w:pStyle w:val="Doc-text2"/>
        <w:pBdr>
          <w:top w:val="single" w:sz="4" w:space="1" w:color="auto"/>
          <w:left w:val="single" w:sz="4" w:space="4" w:color="auto"/>
          <w:bottom w:val="single" w:sz="4" w:space="1" w:color="auto"/>
          <w:right w:val="single" w:sz="4" w:space="4" w:color="auto"/>
        </w:pBdr>
      </w:pPr>
      <w:r>
        <w:t>4</w:t>
      </w:r>
      <w:r>
        <w:tab/>
      </w:r>
      <w:r w:rsidRPr="00E26B68">
        <w:t xml:space="preserve">For the </w:t>
      </w:r>
      <w:r>
        <w:t>per UE</w:t>
      </w:r>
      <w:r w:rsidRPr="00E26B68">
        <w:t xml:space="preserve"> gap case</w:t>
      </w:r>
      <w:r>
        <w:t xml:space="preserve"> once EN-DC is setup:</w:t>
      </w:r>
    </w:p>
    <w:p w:rsidR="00097B9C" w:rsidRDefault="00097B9C" w:rsidP="00097B9C">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to the SN</w:t>
      </w:r>
    </w:p>
    <w:p w:rsidR="00097B9C" w:rsidRDefault="00097B9C" w:rsidP="00097B9C">
      <w:pPr>
        <w:pStyle w:val="Doc-text2"/>
        <w:pBdr>
          <w:top w:val="single" w:sz="4" w:space="1" w:color="auto"/>
          <w:left w:val="single" w:sz="4" w:space="4" w:color="auto"/>
          <w:bottom w:val="single" w:sz="4" w:space="1" w:color="auto"/>
          <w:right w:val="single" w:sz="4" w:space="4" w:color="auto"/>
        </w:pBdr>
      </w:pPr>
      <w:r>
        <w:tab/>
        <w:t xml:space="preserve">b/ </w:t>
      </w:r>
      <w:r>
        <w:tab/>
        <w:t xml:space="preserve"> the SN should inform the MN that it wants to measure </w:t>
      </w:r>
      <w:r w:rsidRPr="003A13E1">
        <w:t>any inter-freq carrier or intra-freq cases where gaps are required.</w:t>
      </w:r>
      <w:r>
        <w:t xml:space="preserve">  Some assistance information to the MN to configure the gaps is provided</w:t>
      </w:r>
    </w:p>
    <w:p w:rsidR="00097B9C" w:rsidRPr="00DE6D2A" w:rsidRDefault="00097B9C" w:rsidP="00DE6D2A"/>
    <w:p w:rsidR="002B77AA" w:rsidRPr="00995E1D" w:rsidRDefault="002B77AA" w:rsidP="00995E1D">
      <w:pPr>
        <w:rPr>
          <w:lang w:val="en-GB" w:eastAsia="en-US"/>
        </w:rPr>
      </w:pPr>
    </w:p>
    <w:sectPr w:rsidR="002B77AA" w:rsidRPr="00995E1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B43" w:rsidRDefault="00E27B43" w:rsidP="008B46F2">
      <w:pPr>
        <w:spacing w:after="0" w:line="240" w:lineRule="auto"/>
      </w:pPr>
      <w:r>
        <w:separator/>
      </w:r>
    </w:p>
  </w:endnote>
  <w:endnote w:type="continuationSeparator" w:id="0">
    <w:p w:rsidR="00E27B43" w:rsidRDefault="00E27B43"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B43" w:rsidRDefault="00E27B43" w:rsidP="008B46F2">
      <w:pPr>
        <w:spacing w:after="0" w:line="240" w:lineRule="auto"/>
      </w:pPr>
      <w:r>
        <w:separator/>
      </w:r>
    </w:p>
  </w:footnote>
  <w:footnote w:type="continuationSeparator" w:id="0">
    <w:p w:rsidR="00E27B43" w:rsidRDefault="00E27B43"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6D46"/>
    <w:multiLevelType w:val="hybridMultilevel"/>
    <w:tmpl w:val="C8E8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45FE"/>
    <w:multiLevelType w:val="hybridMultilevel"/>
    <w:tmpl w:val="D43A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E4D79"/>
    <w:multiLevelType w:val="hybridMultilevel"/>
    <w:tmpl w:val="B16E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4002"/>
    <w:multiLevelType w:val="hybridMultilevel"/>
    <w:tmpl w:val="9222C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45F9"/>
    <w:multiLevelType w:val="hybridMultilevel"/>
    <w:tmpl w:val="5AB64E3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B81A19"/>
    <w:multiLevelType w:val="hybridMultilevel"/>
    <w:tmpl w:val="AAFAC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AD77AC"/>
    <w:multiLevelType w:val="hybridMultilevel"/>
    <w:tmpl w:val="8880FD7C"/>
    <w:lvl w:ilvl="0" w:tplc="C91A6CE8">
      <w:start w:val="2"/>
      <w:numFmt w:val="bullet"/>
      <w:lvlText w:val="•"/>
      <w:lvlJc w:val="left"/>
      <w:pPr>
        <w:ind w:left="720" w:hanging="360"/>
      </w:pPr>
      <w:rPr>
        <w:rFonts w:ascii="SimSun" w:eastAsia="SimSun" w:hAnsi="SimSun"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E7096"/>
    <w:multiLevelType w:val="hybridMultilevel"/>
    <w:tmpl w:val="9C46B4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0D5E0361"/>
    <w:multiLevelType w:val="hybridMultilevel"/>
    <w:tmpl w:val="A99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A645C"/>
    <w:multiLevelType w:val="hybridMultilevel"/>
    <w:tmpl w:val="B0F65E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6574E3B"/>
    <w:multiLevelType w:val="hybridMultilevel"/>
    <w:tmpl w:val="FFA032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D54FF"/>
    <w:multiLevelType w:val="hybridMultilevel"/>
    <w:tmpl w:val="FD206A5C"/>
    <w:lvl w:ilvl="0" w:tplc="ABD8F2E6">
      <w:start w:val="1"/>
      <w:numFmt w:val="bullet"/>
      <w:lvlText w:val=""/>
      <w:lvlJc w:val="left"/>
      <w:pPr>
        <w:tabs>
          <w:tab w:val="num" w:pos="720"/>
        </w:tabs>
        <w:ind w:left="720" w:hanging="360"/>
      </w:pPr>
      <w:rPr>
        <w:rFonts w:ascii="Wingdings" w:hAnsi="Wingdings" w:hint="default"/>
      </w:rPr>
    </w:lvl>
    <w:lvl w:ilvl="1" w:tplc="1BBA129C">
      <w:start w:val="1"/>
      <w:numFmt w:val="bullet"/>
      <w:lvlText w:val=""/>
      <w:lvlJc w:val="left"/>
      <w:pPr>
        <w:tabs>
          <w:tab w:val="num" w:pos="1440"/>
        </w:tabs>
        <w:ind w:left="1440" w:hanging="360"/>
      </w:pPr>
      <w:rPr>
        <w:rFonts w:ascii="Wingdings" w:hAnsi="Wingdings" w:hint="default"/>
      </w:rPr>
    </w:lvl>
    <w:lvl w:ilvl="2" w:tplc="510496B4">
      <w:start w:val="1"/>
      <w:numFmt w:val="bullet"/>
      <w:lvlText w:val=""/>
      <w:lvlJc w:val="left"/>
      <w:pPr>
        <w:tabs>
          <w:tab w:val="num" w:pos="2160"/>
        </w:tabs>
        <w:ind w:left="2160" w:hanging="360"/>
      </w:pPr>
      <w:rPr>
        <w:rFonts w:ascii="Wingdings" w:hAnsi="Wingdings" w:hint="default"/>
      </w:rPr>
    </w:lvl>
    <w:lvl w:ilvl="3" w:tplc="E254531C" w:tentative="1">
      <w:start w:val="1"/>
      <w:numFmt w:val="bullet"/>
      <w:lvlText w:val=""/>
      <w:lvlJc w:val="left"/>
      <w:pPr>
        <w:tabs>
          <w:tab w:val="num" w:pos="2880"/>
        </w:tabs>
        <w:ind w:left="2880" w:hanging="360"/>
      </w:pPr>
      <w:rPr>
        <w:rFonts w:ascii="Wingdings" w:hAnsi="Wingdings" w:hint="default"/>
      </w:rPr>
    </w:lvl>
    <w:lvl w:ilvl="4" w:tplc="E6CA8F88" w:tentative="1">
      <w:start w:val="1"/>
      <w:numFmt w:val="bullet"/>
      <w:lvlText w:val=""/>
      <w:lvlJc w:val="left"/>
      <w:pPr>
        <w:tabs>
          <w:tab w:val="num" w:pos="3600"/>
        </w:tabs>
        <w:ind w:left="3600" w:hanging="360"/>
      </w:pPr>
      <w:rPr>
        <w:rFonts w:ascii="Wingdings" w:hAnsi="Wingdings" w:hint="default"/>
      </w:rPr>
    </w:lvl>
    <w:lvl w:ilvl="5" w:tplc="FD6829F4" w:tentative="1">
      <w:start w:val="1"/>
      <w:numFmt w:val="bullet"/>
      <w:lvlText w:val=""/>
      <w:lvlJc w:val="left"/>
      <w:pPr>
        <w:tabs>
          <w:tab w:val="num" w:pos="4320"/>
        </w:tabs>
        <w:ind w:left="4320" w:hanging="360"/>
      </w:pPr>
      <w:rPr>
        <w:rFonts w:ascii="Wingdings" w:hAnsi="Wingdings" w:hint="default"/>
      </w:rPr>
    </w:lvl>
    <w:lvl w:ilvl="6" w:tplc="E682CF4A" w:tentative="1">
      <w:start w:val="1"/>
      <w:numFmt w:val="bullet"/>
      <w:lvlText w:val=""/>
      <w:lvlJc w:val="left"/>
      <w:pPr>
        <w:tabs>
          <w:tab w:val="num" w:pos="5040"/>
        </w:tabs>
        <w:ind w:left="5040" w:hanging="360"/>
      </w:pPr>
      <w:rPr>
        <w:rFonts w:ascii="Wingdings" w:hAnsi="Wingdings" w:hint="default"/>
      </w:rPr>
    </w:lvl>
    <w:lvl w:ilvl="7" w:tplc="C7E8A1CE" w:tentative="1">
      <w:start w:val="1"/>
      <w:numFmt w:val="bullet"/>
      <w:lvlText w:val=""/>
      <w:lvlJc w:val="left"/>
      <w:pPr>
        <w:tabs>
          <w:tab w:val="num" w:pos="5760"/>
        </w:tabs>
        <w:ind w:left="5760" w:hanging="360"/>
      </w:pPr>
      <w:rPr>
        <w:rFonts w:ascii="Wingdings" w:hAnsi="Wingdings" w:hint="default"/>
      </w:rPr>
    </w:lvl>
    <w:lvl w:ilvl="8" w:tplc="E04076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D76E9"/>
    <w:multiLevelType w:val="hybridMultilevel"/>
    <w:tmpl w:val="3A505750"/>
    <w:lvl w:ilvl="0" w:tplc="29562A70">
      <w:start w:val="1"/>
      <w:numFmt w:val="bullet"/>
      <w:lvlText w:val="▪"/>
      <w:lvlJc w:val="left"/>
      <w:pPr>
        <w:tabs>
          <w:tab w:val="num" w:pos="720"/>
        </w:tabs>
        <w:ind w:left="720" w:hanging="360"/>
      </w:pPr>
      <w:rPr>
        <w:rFonts w:ascii="Lucida Grande" w:hAnsi="Lucida Grande" w:hint="default"/>
      </w:rPr>
    </w:lvl>
    <w:lvl w:ilvl="1" w:tplc="5DFCF776">
      <w:start w:val="68"/>
      <w:numFmt w:val="bullet"/>
      <w:lvlText w:val="•"/>
      <w:lvlJc w:val="left"/>
      <w:pPr>
        <w:tabs>
          <w:tab w:val="num" w:pos="1440"/>
        </w:tabs>
        <w:ind w:left="1440" w:hanging="360"/>
      </w:pPr>
      <w:rPr>
        <w:rFonts w:ascii="Arial" w:hAnsi="Arial" w:hint="default"/>
      </w:rPr>
    </w:lvl>
    <w:lvl w:ilvl="2" w:tplc="00449DE6">
      <w:start w:val="68"/>
      <w:numFmt w:val="bullet"/>
      <w:lvlText w:val="▪"/>
      <w:lvlJc w:val="left"/>
      <w:pPr>
        <w:tabs>
          <w:tab w:val="num" w:pos="2160"/>
        </w:tabs>
        <w:ind w:left="2160" w:hanging="360"/>
      </w:pPr>
      <w:rPr>
        <w:rFonts w:ascii="Lucida Grande" w:hAnsi="Lucida Grande" w:hint="default"/>
      </w:rPr>
    </w:lvl>
    <w:lvl w:ilvl="3" w:tplc="2094516E" w:tentative="1">
      <w:start w:val="1"/>
      <w:numFmt w:val="bullet"/>
      <w:lvlText w:val="▪"/>
      <w:lvlJc w:val="left"/>
      <w:pPr>
        <w:tabs>
          <w:tab w:val="num" w:pos="2880"/>
        </w:tabs>
        <w:ind w:left="2880" w:hanging="360"/>
      </w:pPr>
      <w:rPr>
        <w:rFonts w:ascii="Lucida Grande" w:hAnsi="Lucida Grande" w:hint="default"/>
      </w:rPr>
    </w:lvl>
    <w:lvl w:ilvl="4" w:tplc="6C24F980" w:tentative="1">
      <w:start w:val="1"/>
      <w:numFmt w:val="bullet"/>
      <w:lvlText w:val="▪"/>
      <w:lvlJc w:val="left"/>
      <w:pPr>
        <w:tabs>
          <w:tab w:val="num" w:pos="3600"/>
        </w:tabs>
        <w:ind w:left="3600" w:hanging="360"/>
      </w:pPr>
      <w:rPr>
        <w:rFonts w:ascii="Lucida Grande" w:hAnsi="Lucida Grande" w:hint="default"/>
      </w:rPr>
    </w:lvl>
    <w:lvl w:ilvl="5" w:tplc="29D8A0B8" w:tentative="1">
      <w:start w:val="1"/>
      <w:numFmt w:val="bullet"/>
      <w:lvlText w:val="▪"/>
      <w:lvlJc w:val="left"/>
      <w:pPr>
        <w:tabs>
          <w:tab w:val="num" w:pos="4320"/>
        </w:tabs>
        <w:ind w:left="4320" w:hanging="360"/>
      </w:pPr>
      <w:rPr>
        <w:rFonts w:ascii="Lucida Grande" w:hAnsi="Lucida Grande" w:hint="default"/>
      </w:rPr>
    </w:lvl>
    <w:lvl w:ilvl="6" w:tplc="1B90E704" w:tentative="1">
      <w:start w:val="1"/>
      <w:numFmt w:val="bullet"/>
      <w:lvlText w:val="▪"/>
      <w:lvlJc w:val="left"/>
      <w:pPr>
        <w:tabs>
          <w:tab w:val="num" w:pos="5040"/>
        </w:tabs>
        <w:ind w:left="5040" w:hanging="360"/>
      </w:pPr>
      <w:rPr>
        <w:rFonts w:ascii="Lucida Grande" w:hAnsi="Lucida Grande" w:hint="default"/>
      </w:rPr>
    </w:lvl>
    <w:lvl w:ilvl="7" w:tplc="1BDE658A" w:tentative="1">
      <w:start w:val="1"/>
      <w:numFmt w:val="bullet"/>
      <w:lvlText w:val="▪"/>
      <w:lvlJc w:val="left"/>
      <w:pPr>
        <w:tabs>
          <w:tab w:val="num" w:pos="5760"/>
        </w:tabs>
        <w:ind w:left="5760" w:hanging="360"/>
      </w:pPr>
      <w:rPr>
        <w:rFonts w:ascii="Lucida Grande" w:hAnsi="Lucida Grande" w:hint="default"/>
      </w:rPr>
    </w:lvl>
    <w:lvl w:ilvl="8" w:tplc="D7965238"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6F54ABD"/>
    <w:multiLevelType w:val="hybridMultilevel"/>
    <w:tmpl w:val="021C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81659"/>
    <w:multiLevelType w:val="hybridMultilevel"/>
    <w:tmpl w:val="2156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478C8"/>
    <w:multiLevelType w:val="hybridMultilevel"/>
    <w:tmpl w:val="B60E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84B93"/>
    <w:multiLevelType w:val="hybridMultilevel"/>
    <w:tmpl w:val="17DA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D7362FF"/>
    <w:multiLevelType w:val="hybridMultilevel"/>
    <w:tmpl w:val="38603D2A"/>
    <w:lvl w:ilvl="0" w:tplc="CC322260">
      <w:start w:val="1"/>
      <w:numFmt w:val="bullet"/>
      <w:lvlText w:val=""/>
      <w:lvlJc w:val="left"/>
      <w:pPr>
        <w:tabs>
          <w:tab w:val="num" w:pos="1080"/>
        </w:tabs>
        <w:ind w:left="1080" w:hanging="360"/>
      </w:pPr>
      <w:rPr>
        <w:rFonts w:ascii="Wingdings" w:hAnsi="Wingdings" w:hint="default"/>
      </w:rPr>
    </w:lvl>
    <w:lvl w:ilvl="1" w:tplc="2AFA3CF6">
      <w:start w:val="1"/>
      <w:numFmt w:val="bullet"/>
      <w:lvlText w:val=""/>
      <w:lvlJc w:val="left"/>
      <w:pPr>
        <w:tabs>
          <w:tab w:val="num" w:pos="1800"/>
        </w:tabs>
        <w:ind w:left="1800" w:hanging="360"/>
      </w:pPr>
      <w:rPr>
        <w:rFonts w:ascii="Wingdings" w:hAnsi="Wingdings" w:hint="default"/>
      </w:rPr>
    </w:lvl>
    <w:lvl w:ilvl="2" w:tplc="264468D0">
      <w:start w:val="1"/>
      <w:numFmt w:val="bullet"/>
      <w:lvlText w:val=""/>
      <w:lvlJc w:val="left"/>
      <w:pPr>
        <w:tabs>
          <w:tab w:val="num" w:pos="2520"/>
        </w:tabs>
        <w:ind w:left="2520" w:hanging="360"/>
      </w:pPr>
      <w:rPr>
        <w:rFonts w:ascii="Wingdings" w:hAnsi="Wingdings" w:hint="default"/>
      </w:rPr>
    </w:lvl>
    <w:lvl w:ilvl="3" w:tplc="8782035C" w:tentative="1">
      <w:start w:val="1"/>
      <w:numFmt w:val="bullet"/>
      <w:lvlText w:val=""/>
      <w:lvlJc w:val="left"/>
      <w:pPr>
        <w:tabs>
          <w:tab w:val="num" w:pos="3240"/>
        </w:tabs>
        <w:ind w:left="3240" w:hanging="360"/>
      </w:pPr>
      <w:rPr>
        <w:rFonts w:ascii="Wingdings" w:hAnsi="Wingdings" w:hint="default"/>
      </w:rPr>
    </w:lvl>
    <w:lvl w:ilvl="4" w:tplc="58701D94" w:tentative="1">
      <w:start w:val="1"/>
      <w:numFmt w:val="bullet"/>
      <w:lvlText w:val=""/>
      <w:lvlJc w:val="left"/>
      <w:pPr>
        <w:tabs>
          <w:tab w:val="num" w:pos="3960"/>
        </w:tabs>
        <w:ind w:left="3960" w:hanging="360"/>
      </w:pPr>
      <w:rPr>
        <w:rFonts w:ascii="Wingdings" w:hAnsi="Wingdings" w:hint="default"/>
      </w:rPr>
    </w:lvl>
    <w:lvl w:ilvl="5" w:tplc="27C4F4EC" w:tentative="1">
      <w:start w:val="1"/>
      <w:numFmt w:val="bullet"/>
      <w:lvlText w:val=""/>
      <w:lvlJc w:val="left"/>
      <w:pPr>
        <w:tabs>
          <w:tab w:val="num" w:pos="4680"/>
        </w:tabs>
        <w:ind w:left="4680" w:hanging="360"/>
      </w:pPr>
      <w:rPr>
        <w:rFonts w:ascii="Wingdings" w:hAnsi="Wingdings" w:hint="default"/>
      </w:rPr>
    </w:lvl>
    <w:lvl w:ilvl="6" w:tplc="C008AD00" w:tentative="1">
      <w:start w:val="1"/>
      <w:numFmt w:val="bullet"/>
      <w:lvlText w:val=""/>
      <w:lvlJc w:val="left"/>
      <w:pPr>
        <w:tabs>
          <w:tab w:val="num" w:pos="5400"/>
        </w:tabs>
        <w:ind w:left="5400" w:hanging="360"/>
      </w:pPr>
      <w:rPr>
        <w:rFonts w:ascii="Wingdings" w:hAnsi="Wingdings" w:hint="default"/>
      </w:rPr>
    </w:lvl>
    <w:lvl w:ilvl="7" w:tplc="480A3546" w:tentative="1">
      <w:start w:val="1"/>
      <w:numFmt w:val="bullet"/>
      <w:lvlText w:val=""/>
      <w:lvlJc w:val="left"/>
      <w:pPr>
        <w:tabs>
          <w:tab w:val="num" w:pos="6120"/>
        </w:tabs>
        <w:ind w:left="6120" w:hanging="360"/>
      </w:pPr>
      <w:rPr>
        <w:rFonts w:ascii="Wingdings" w:hAnsi="Wingdings" w:hint="default"/>
      </w:rPr>
    </w:lvl>
    <w:lvl w:ilvl="8" w:tplc="2B5CDFE0"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E565F5F"/>
    <w:multiLevelType w:val="hybridMultilevel"/>
    <w:tmpl w:val="0C36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849D2"/>
    <w:multiLevelType w:val="hybridMultilevel"/>
    <w:tmpl w:val="47168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C6770F"/>
    <w:multiLevelType w:val="hybridMultilevel"/>
    <w:tmpl w:val="BC34A848"/>
    <w:lvl w:ilvl="0" w:tplc="81DEADD0">
      <w:start w:val="1"/>
      <w:numFmt w:val="bullet"/>
      <w:lvlText w:val=""/>
      <w:lvlJc w:val="left"/>
      <w:pPr>
        <w:tabs>
          <w:tab w:val="num" w:pos="720"/>
        </w:tabs>
        <w:ind w:left="720" w:hanging="360"/>
      </w:pPr>
      <w:rPr>
        <w:rFonts w:ascii="Wingdings" w:hAnsi="Wingdings" w:hint="default"/>
      </w:rPr>
    </w:lvl>
    <w:lvl w:ilvl="1" w:tplc="8436731E">
      <w:start w:val="1"/>
      <w:numFmt w:val="bullet"/>
      <w:lvlText w:val=""/>
      <w:lvlJc w:val="left"/>
      <w:pPr>
        <w:tabs>
          <w:tab w:val="num" w:pos="1440"/>
        </w:tabs>
        <w:ind w:left="1440" w:hanging="360"/>
      </w:pPr>
      <w:rPr>
        <w:rFonts w:ascii="Wingdings" w:hAnsi="Wingdings" w:hint="default"/>
      </w:rPr>
    </w:lvl>
    <w:lvl w:ilvl="2" w:tplc="BDB6A50A">
      <w:start w:val="1"/>
      <w:numFmt w:val="bullet"/>
      <w:lvlText w:val=""/>
      <w:lvlJc w:val="left"/>
      <w:pPr>
        <w:tabs>
          <w:tab w:val="num" w:pos="2160"/>
        </w:tabs>
        <w:ind w:left="2160" w:hanging="360"/>
      </w:pPr>
      <w:rPr>
        <w:rFonts w:ascii="Wingdings" w:hAnsi="Wingdings" w:hint="default"/>
      </w:rPr>
    </w:lvl>
    <w:lvl w:ilvl="3" w:tplc="F4A881EA" w:tentative="1">
      <w:start w:val="1"/>
      <w:numFmt w:val="bullet"/>
      <w:lvlText w:val=""/>
      <w:lvlJc w:val="left"/>
      <w:pPr>
        <w:tabs>
          <w:tab w:val="num" w:pos="2880"/>
        </w:tabs>
        <w:ind w:left="2880" w:hanging="360"/>
      </w:pPr>
      <w:rPr>
        <w:rFonts w:ascii="Wingdings" w:hAnsi="Wingdings" w:hint="default"/>
      </w:rPr>
    </w:lvl>
    <w:lvl w:ilvl="4" w:tplc="7C36C442" w:tentative="1">
      <w:start w:val="1"/>
      <w:numFmt w:val="bullet"/>
      <w:lvlText w:val=""/>
      <w:lvlJc w:val="left"/>
      <w:pPr>
        <w:tabs>
          <w:tab w:val="num" w:pos="3600"/>
        </w:tabs>
        <w:ind w:left="3600" w:hanging="360"/>
      </w:pPr>
      <w:rPr>
        <w:rFonts w:ascii="Wingdings" w:hAnsi="Wingdings" w:hint="default"/>
      </w:rPr>
    </w:lvl>
    <w:lvl w:ilvl="5" w:tplc="A79A3466" w:tentative="1">
      <w:start w:val="1"/>
      <w:numFmt w:val="bullet"/>
      <w:lvlText w:val=""/>
      <w:lvlJc w:val="left"/>
      <w:pPr>
        <w:tabs>
          <w:tab w:val="num" w:pos="4320"/>
        </w:tabs>
        <w:ind w:left="4320" w:hanging="360"/>
      </w:pPr>
      <w:rPr>
        <w:rFonts w:ascii="Wingdings" w:hAnsi="Wingdings" w:hint="default"/>
      </w:rPr>
    </w:lvl>
    <w:lvl w:ilvl="6" w:tplc="9D404FF0" w:tentative="1">
      <w:start w:val="1"/>
      <w:numFmt w:val="bullet"/>
      <w:lvlText w:val=""/>
      <w:lvlJc w:val="left"/>
      <w:pPr>
        <w:tabs>
          <w:tab w:val="num" w:pos="5040"/>
        </w:tabs>
        <w:ind w:left="5040" w:hanging="360"/>
      </w:pPr>
      <w:rPr>
        <w:rFonts w:ascii="Wingdings" w:hAnsi="Wingdings" w:hint="default"/>
      </w:rPr>
    </w:lvl>
    <w:lvl w:ilvl="7" w:tplc="23887978" w:tentative="1">
      <w:start w:val="1"/>
      <w:numFmt w:val="bullet"/>
      <w:lvlText w:val=""/>
      <w:lvlJc w:val="left"/>
      <w:pPr>
        <w:tabs>
          <w:tab w:val="num" w:pos="5760"/>
        </w:tabs>
        <w:ind w:left="5760" w:hanging="360"/>
      </w:pPr>
      <w:rPr>
        <w:rFonts w:ascii="Wingdings" w:hAnsi="Wingdings" w:hint="default"/>
      </w:rPr>
    </w:lvl>
    <w:lvl w:ilvl="8" w:tplc="86F27A7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FA44B9"/>
    <w:multiLevelType w:val="hybridMultilevel"/>
    <w:tmpl w:val="6BBA1674"/>
    <w:lvl w:ilvl="0" w:tplc="E19EEA68">
      <w:start w:val="1"/>
      <w:numFmt w:val="bullet"/>
      <w:lvlText w:val="•"/>
      <w:lvlJc w:val="left"/>
      <w:pPr>
        <w:tabs>
          <w:tab w:val="num" w:pos="720"/>
        </w:tabs>
        <w:ind w:left="720" w:hanging="360"/>
      </w:pPr>
      <w:rPr>
        <w:rFonts w:ascii="Arial" w:hAnsi="Arial" w:hint="default"/>
      </w:rPr>
    </w:lvl>
    <w:lvl w:ilvl="1" w:tplc="3B020470">
      <w:start w:val="1"/>
      <w:numFmt w:val="bullet"/>
      <w:lvlText w:val="•"/>
      <w:lvlJc w:val="left"/>
      <w:pPr>
        <w:tabs>
          <w:tab w:val="num" w:pos="1440"/>
        </w:tabs>
        <w:ind w:left="1440" w:hanging="360"/>
      </w:pPr>
      <w:rPr>
        <w:rFonts w:ascii="Arial" w:hAnsi="Arial" w:hint="default"/>
      </w:rPr>
    </w:lvl>
    <w:lvl w:ilvl="2" w:tplc="BEE046B6">
      <w:start w:val="68"/>
      <w:numFmt w:val="bullet"/>
      <w:lvlText w:val="▪"/>
      <w:lvlJc w:val="left"/>
      <w:pPr>
        <w:tabs>
          <w:tab w:val="num" w:pos="2160"/>
        </w:tabs>
        <w:ind w:left="2160" w:hanging="360"/>
      </w:pPr>
      <w:rPr>
        <w:rFonts w:ascii="Lucida Grande" w:hAnsi="Lucida Grande" w:hint="default"/>
      </w:rPr>
    </w:lvl>
    <w:lvl w:ilvl="3" w:tplc="3A2C12A0" w:tentative="1">
      <w:start w:val="1"/>
      <w:numFmt w:val="bullet"/>
      <w:lvlText w:val="•"/>
      <w:lvlJc w:val="left"/>
      <w:pPr>
        <w:tabs>
          <w:tab w:val="num" w:pos="2880"/>
        </w:tabs>
        <w:ind w:left="2880" w:hanging="360"/>
      </w:pPr>
      <w:rPr>
        <w:rFonts w:ascii="Arial" w:hAnsi="Arial" w:hint="default"/>
      </w:rPr>
    </w:lvl>
    <w:lvl w:ilvl="4" w:tplc="EB4EC58E" w:tentative="1">
      <w:start w:val="1"/>
      <w:numFmt w:val="bullet"/>
      <w:lvlText w:val="•"/>
      <w:lvlJc w:val="left"/>
      <w:pPr>
        <w:tabs>
          <w:tab w:val="num" w:pos="3600"/>
        </w:tabs>
        <w:ind w:left="3600" w:hanging="360"/>
      </w:pPr>
      <w:rPr>
        <w:rFonts w:ascii="Arial" w:hAnsi="Arial" w:hint="default"/>
      </w:rPr>
    </w:lvl>
    <w:lvl w:ilvl="5" w:tplc="4A621814" w:tentative="1">
      <w:start w:val="1"/>
      <w:numFmt w:val="bullet"/>
      <w:lvlText w:val="•"/>
      <w:lvlJc w:val="left"/>
      <w:pPr>
        <w:tabs>
          <w:tab w:val="num" w:pos="4320"/>
        </w:tabs>
        <w:ind w:left="4320" w:hanging="360"/>
      </w:pPr>
      <w:rPr>
        <w:rFonts w:ascii="Arial" w:hAnsi="Arial" w:hint="default"/>
      </w:rPr>
    </w:lvl>
    <w:lvl w:ilvl="6" w:tplc="3820A7B0" w:tentative="1">
      <w:start w:val="1"/>
      <w:numFmt w:val="bullet"/>
      <w:lvlText w:val="•"/>
      <w:lvlJc w:val="left"/>
      <w:pPr>
        <w:tabs>
          <w:tab w:val="num" w:pos="5040"/>
        </w:tabs>
        <w:ind w:left="5040" w:hanging="360"/>
      </w:pPr>
      <w:rPr>
        <w:rFonts w:ascii="Arial" w:hAnsi="Arial" w:hint="default"/>
      </w:rPr>
    </w:lvl>
    <w:lvl w:ilvl="7" w:tplc="9258B910" w:tentative="1">
      <w:start w:val="1"/>
      <w:numFmt w:val="bullet"/>
      <w:lvlText w:val="•"/>
      <w:lvlJc w:val="left"/>
      <w:pPr>
        <w:tabs>
          <w:tab w:val="num" w:pos="5760"/>
        </w:tabs>
        <w:ind w:left="5760" w:hanging="360"/>
      </w:pPr>
      <w:rPr>
        <w:rFonts w:ascii="Arial" w:hAnsi="Arial" w:hint="default"/>
      </w:rPr>
    </w:lvl>
    <w:lvl w:ilvl="8" w:tplc="46DE17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9F6D09"/>
    <w:multiLevelType w:val="hybridMultilevel"/>
    <w:tmpl w:val="81C2678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716BDC"/>
    <w:multiLevelType w:val="hybridMultilevel"/>
    <w:tmpl w:val="286C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9061FB"/>
    <w:multiLevelType w:val="hybridMultilevel"/>
    <w:tmpl w:val="3C0E5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31801"/>
    <w:multiLevelType w:val="hybridMultilevel"/>
    <w:tmpl w:val="2252FB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70F22"/>
    <w:multiLevelType w:val="hybridMultilevel"/>
    <w:tmpl w:val="56B6D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39716D"/>
    <w:multiLevelType w:val="hybridMultilevel"/>
    <w:tmpl w:val="5B12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37AA9"/>
    <w:multiLevelType w:val="hybridMultilevel"/>
    <w:tmpl w:val="07661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F1CBB"/>
    <w:multiLevelType w:val="hybridMultilevel"/>
    <w:tmpl w:val="F7A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5BF91D68"/>
    <w:multiLevelType w:val="hybridMultilevel"/>
    <w:tmpl w:val="98A6871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5E0F4226"/>
    <w:multiLevelType w:val="hybridMultilevel"/>
    <w:tmpl w:val="DC48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E6274"/>
    <w:multiLevelType w:val="hybridMultilevel"/>
    <w:tmpl w:val="93384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4107430"/>
    <w:multiLevelType w:val="hybridMultilevel"/>
    <w:tmpl w:val="51F45E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317B02"/>
    <w:multiLevelType w:val="hybridMultilevel"/>
    <w:tmpl w:val="7A802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55637F"/>
    <w:multiLevelType w:val="hybridMultilevel"/>
    <w:tmpl w:val="1A5E1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2468C7"/>
    <w:multiLevelType w:val="hybridMultilevel"/>
    <w:tmpl w:val="B76AE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E3328"/>
    <w:multiLevelType w:val="hybridMultilevel"/>
    <w:tmpl w:val="6C82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F7D73"/>
    <w:multiLevelType w:val="hybridMultilevel"/>
    <w:tmpl w:val="E9EA7DBE"/>
    <w:lvl w:ilvl="0" w:tplc="6A92E44C">
      <w:start w:val="1"/>
      <w:numFmt w:val="bullet"/>
      <w:lvlText w:val="▪"/>
      <w:lvlJc w:val="left"/>
      <w:pPr>
        <w:tabs>
          <w:tab w:val="num" w:pos="720"/>
        </w:tabs>
        <w:ind w:left="720" w:hanging="360"/>
      </w:pPr>
      <w:rPr>
        <w:rFonts w:ascii="Lucida Grande" w:hAnsi="Lucida Grande" w:hint="default"/>
      </w:rPr>
    </w:lvl>
    <w:lvl w:ilvl="1" w:tplc="E048D9E4">
      <w:start w:val="68"/>
      <w:numFmt w:val="bullet"/>
      <w:lvlText w:val="•"/>
      <w:lvlJc w:val="left"/>
      <w:pPr>
        <w:tabs>
          <w:tab w:val="num" w:pos="1440"/>
        </w:tabs>
        <w:ind w:left="1440" w:hanging="360"/>
      </w:pPr>
      <w:rPr>
        <w:rFonts w:ascii="Arial" w:hAnsi="Arial" w:hint="default"/>
      </w:rPr>
    </w:lvl>
    <w:lvl w:ilvl="2" w:tplc="7B66904C" w:tentative="1">
      <w:start w:val="1"/>
      <w:numFmt w:val="bullet"/>
      <w:lvlText w:val="▪"/>
      <w:lvlJc w:val="left"/>
      <w:pPr>
        <w:tabs>
          <w:tab w:val="num" w:pos="2160"/>
        </w:tabs>
        <w:ind w:left="2160" w:hanging="360"/>
      </w:pPr>
      <w:rPr>
        <w:rFonts w:ascii="Lucida Grande" w:hAnsi="Lucida Grande" w:hint="default"/>
      </w:rPr>
    </w:lvl>
    <w:lvl w:ilvl="3" w:tplc="1820FC1E" w:tentative="1">
      <w:start w:val="1"/>
      <w:numFmt w:val="bullet"/>
      <w:lvlText w:val="▪"/>
      <w:lvlJc w:val="left"/>
      <w:pPr>
        <w:tabs>
          <w:tab w:val="num" w:pos="2880"/>
        </w:tabs>
        <w:ind w:left="2880" w:hanging="360"/>
      </w:pPr>
      <w:rPr>
        <w:rFonts w:ascii="Lucida Grande" w:hAnsi="Lucida Grande" w:hint="default"/>
      </w:rPr>
    </w:lvl>
    <w:lvl w:ilvl="4" w:tplc="CF64AA96" w:tentative="1">
      <w:start w:val="1"/>
      <w:numFmt w:val="bullet"/>
      <w:lvlText w:val="▪"/>
      <w:lvlJc w:val="left"/>
      <w:pPr>
        <w:tabs>
          <w:tab w:val="num" w:pos="3600"/>
        </w:tabs>
        <w:ind w:left="3600" w:hanging="360"/>
      </w:pPr>
      <w:rPr>
        <w:rFonts w:ascii="Lucida Grande" w:hAnsi="Lucida Grande" w:hint="default"/>
      </w:rPr>
    </w:lvl>
    <w:lvl w:ilvl="5" w:tplc="A7AE6054" w:tentative="1">
      <w:start w:val="1"/>
      <w:numFmt w:val="bullet"/>
      <w:lvlText w:val="▪"/>
      <w:lvlJc w:val="left"/>
      <w:pPr>
        <w:tabs>
          <w:tab w:val="num" w:pos="4320"/>
        </w:tabs>
        <w:ind w:left="4320" w:hanging="360"/>
      </w:pPr>
      <w:rPr>
        <w:rFonts w:ascii="Lucida Grande" w:hAnsi="Lucida Grande" w:hint="default"/>
      </w:rPr>
    </w:lvl>
    <w:lvl w:ilvl="6" w:tplc="065C3F62" w:tentative="1">
      <w:start w:val="1"/>
      <w:numFmt w:val="bullet"/>
      <w:lvlText w:val="▪"/>
      <w:lvlJc w:val="left"/>
      <w:pPr>
        <w:tabs>
          <w:tab w:val="num" w:pos="5040"/>
        </w:tabs>
        <w:ind w:left="5040" w:hanging="360"/>
      </w:pPr>
      <w:rPr>
        <w:rFonts w:ascii="Lucida Grande" w:hAnsi="Lucida Grande" w:hint="default"/>
      </w:rPr>
    </w:lvl>
    <w:lvl w:ilvl="7" w:tplc="F508B5FA" w:tentative="1">
      <w:start w:val="1"/>
      <w:numFmt w:val="bullet"/>
      <w:lvlText w:val="▪"/>
      <w:lvlJc w:val="left"/>
      <w:pPr>
        <w:tabs>
          <w:tab w:val="num" w:pos="5760"/>
        </w:tabs>
        <w:ind w:left="5760" w:hanging="360"/>
      </w:pPr>
      <w:rPr>
        <w:rFonts w:ascii="Lucida Grande" w:hAnsi="Lucida Grande" w:hint="default"/>
      </w:rPr>
    </w:lvl>
    <w:lvl w:ilvl="8" w:tplc="D348FDE2"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FF35AAC"/>
    <w:multiLevelType w:val="hybridMultilevel"/>
    <w:tmpl w:val="98A2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33"/>
  </w:num>
  <w:num w:numId="2">
    <w:abstractNumId w:val="40"/>
  </w:num>
  <w:num w:numId="3">
    <w:abstractNumId w:val="2"/>
  </w:num>
  <w:num w:numId="4">
    <w:abstractNumId w:val="32"/>
  </w:num>
  <w:num w:numId="5">
    <w:abstractNumId w:val="26"/>
  </w:num>
  <w:num w:numId="6">
    <w:abstractNumId w:val="11"/>
  </w:num>
  <w:num w:numId="7">
    <w:abstractNumId w:val="21"/>
  </w:num>
  <w:num w:numId="8">
    <w:abstractNumId w:val="18"/>
  </w:num>
  <w:num w:numId="9">
    <w:abstractNumId w:val="5"/>
  </w:num>
  <w:num w:numId="10">
    <w:abstractNumId w:val="23"/>
  </w:num>
  <w:num w:numId="11">
    <w:abstractNumId w:val="4"/>
  </w:num>
  <w:num w:numId="12">
    <w:abstractNumId w:val="39"/>
  </w:num>
  <w:num w:numId="13">
    <w:abstractNumId w:val="36"/>
  </w:num>
  <w:num w:numId="14">
    <w:abstractNumId w:val="24"/>
  </w:num>
  <w:num w:numId="15">
    <w:abstractNumId w:val="3"/>
  </w:num>
  <w:num w:numId="16">
    <w:abstractNumId w:val="8"/>
  </w:num>
  <w:num w:numId="17">
    <w:abstractNumId w:val="34"/>
  </w:num>
  <w:num w:numId="18">
    <w:abstractNumId w:val="1"/>
  </w:num>
  <w:num w:numId="19">
    <w:abstractNumId w:val="37"/>
  </w:num>
  <w:num w:numId="20">
    <w:abstractNumId w:val="17"/>
  </w:num>
  <w:num w:numId="21">
    <w:abstractNumId w:val="25"/>
  </w:num>
  <w:num w:numId="22">
    <w:abstractNumId w:val="31"/>
  </w:num>
  <w:num w:numId="23">
    <w:abstractNumId w:val="9"/>
  </w:num>
  <w:num w:numId="24">
    <w:abstractNumId w:val="42"/>
  </w:num>
  <w:num w:numId="25">
    <w:abstractNumId w:val="7"/>
  </w:num>
  <w:num w:numId="26">
    <w:abstractNumId w:val="38"/>
  </w:num>
  <w:num w:numId="27">
    <w:abstractNumId w:val="10"/>
  </w:num>
  <w:num w:numId="28">
    <w:abstractNumId w:val="30"/>
  </w:num>
  <w:num w:numId="29">
    <w:abstractNumId w:val="12"/>
  </w:num>
  <w:num w:numId="30">
    <w:abstractNumId w:val="35"/>
  </w:num>
  <w:num w:numId="31">
    <w:abstractNumId w:val="13"/>
  </w:num>
  <w:num w:numId="32">
    <w:abstractNumId w:val="29"/>
  </w:num>
  <w:num w:numId="33">
    <w:abstractNumId w:val="22"/>
  </w:num>
  <w:num w:numId="34">
    <w:abstractNumId w:val="41"/>
  </w:num>
  <w:num w:numId="35">
    <w:abstractNumId w:val="16"/>
  </w:num>
  <w:num w:numId="36">
    <w:abstractNumId w:val="14"/>
  </w:num>
  <w:num w:numId="37">
    <w:abstractNumId w:val="15"/>
  </w:num>
  <w:num w:numId="38">
    <w:abstractNumId w:val="28"/>
  </w:num>
  <w:num w:numId="39">
    <w:abstractNumId w:val="0"/>
  </w:num>
  <w:num w:numId="40">
    <w:abstractNumId w:val="19"/>
  </w:num>
  <w:num w:numId="41">
    <w:abstractNumId w:val="6"/>
  </w:num>
  <w:num w:numId="42">
    <w:abstractNumId w:val="27"/>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81B"/>
    <w:rsid w:val="000629FD"/>
    <w:rsid w:val="00097B9C"/>
    <w:rsid w:val="000A1F8D"/>
    <w:rsid w:val="000B5696"/>
    <w:rsid w:val="000B6B00"/>
    <w:rsid w:val="000D5CA5"/>
    <w:rsid w:val="000D72AD"/>
    <w:rsid w:val="000E1084"/>
    <w:rsid w:val="000E1DA6"/>
    <w:rsid w:val="000E6DD2"/>
    <w:rsid w:val="000F364D"/>
    <w:rsid w:val="00105E05"/>
    <w:rsid w:val="001100E5"/>
    <w:rsid w:val="00124FD2"/>
    <w:rsid w:val="00140BCC"/>
    <w:rsid w:val="001417C6"/>
    <w:rsid w:val="0016456E"/>
    <w:rsid w:val="00172A0F"/>
    <w:rsid w:val="00173C94"/>
    <w:rsid w:val="001862A6"/>
    <w:rsid w:val="00190096"/>
    <w:rsid w:val="00190C6C"/>
    <w:rsid w:val="001B0237"/>
    <w:rsid w:val="001C0DBE"/>
    <w:rsid w:val="001C30EE"/>
    <w:rsid w:val="001C32D1"/>
    <w:rsid w:val="001C5884"/>
    <w:rsid w:val="001D13E1"/>
    <w:rsid w:val="001D329D"/>
    <w:rsid w:val="001E6B36"/>
    <w:rsid w:val="001F70A4"/>
    <w:rsid w:val="0020101F"/>
    <w:rsid w:val="00214F29"/>
    <w:rsid w:val="00216288"/>
    <w:rsid w:val="00221265"/>
    <w:rsid w:val="00231EC2"/>
    <w:rsid w:val="00244433"/>
    <w:rsid w:val="0025342E"/>
    <w:rsid w:val="00266B95"/>
    <w:rsid w:val="00266EB5"/>
    <w:rsid w:val="002678C4"/>
    <w:rsid w:val="00272668"/>
    <w:rsid w:val="002856DC"/>
    <w:rsid w:val="002B66F6"/>
    <w:rsid w:val="002B77AA"/>
    <w:rsid w:val="002C2E25"/>
    <w:rsid w:val="002D0103"/>
    <w:rsid w:val="002D409D"/>
    <w:rsid w:val="002D6067"/>
    <w:rsid w:val="002E7C2F"/>
    <w:rsid w:val="002F275D"/>
    <w:rsid w:val="002F5DB2"/>
    <w:rsid w:val="00300C80"/>
    <w:rsid w:val="00331B27"/>
    <w:rsid w:val="00337F2D"/>
    <w:rsid w:val="0035380B"/>
    <w:rsid w:val="003763DD"/>
    <w:rsid w:val="00390F86"/>
    <w:rsid w:val="00395315"/>
    <w:rsid w:val="003A4FB1"/>
    <w:rsid w:val="003C7400"/>
    <w:rsid w:val="003D4F46"/>
    <w:rsid w:val="003E0AF2"/>
    <w:rsid w:val="003E39ED"/>
    <w:rsid w:val="003E7CAF"/>
    <w:rsid w:val="003F008C"/>
    <w:rsid w:val="00421F6B"/>
    <w:rsid w:val="00443D92"/>
    <w:rsid w:val="00470794"/>
    <w:rsid w:val="00470D2A"/>
    <w:rsid w:val="00475CD1"/>
    <w:rsid w:val="0049165C"/>
    <w:rsid w:val="00494E74"/>
    <w:rsid w:val="004A1EF4"/>
    <w:rsid w:val="004C23F4"/>
    <w:rsid w:val="004D0FA1"/>
    <w:rsid w:val="004D7CA5"/>
    <w:rsid w:val="004E0AD6"/>
    <w:rsid w:val="004E27A3"/>
    <w:rsid w:val="00513E52"/>
    <w:rsid w:val="00517915"/>
    <w:rsid w:val="00537B23"/>
    <w:rsid w:val="005437F2"/>
    <w:rsid w:val="00547527"/>
    <w:rsid w:val="005549CF"/>
    <w:rsid w:val="005739D4"/>
    <w:rsid w:val="005755F5"/>
    <w:rsid w:val="00581563"/>
    <w:rsid w:val="0058270A"/>
    <w:rsid w:val="00590416"/>
    <w:rsid w:val="005B57B2"/>
    <w:rsid w:val="005C557C"/>
    <w:rsid w:val="005C7A97"/>
    <w:rsid w:val="005D20B1"/>
    <w:rsid w:val="005D291A"/>
    <w:rsid w:val="005D2CD0"/>
    <w:rsid w:val="005D5851"/>
    <w:rsid w:val="005E232D"/>
    <w:rsid w:val="006058DA"/>
    <w:rsid w:val="006103A5"/>
    <w:rsid w:val="00611952"/>
    <w:rsid w:val="00612456"/>
    <w:rsid w:val="00613CA1"/>
    <w:rsid w:val="006214DF"/>
    <w:rsid w:val="006223FE"/>
    <w:rsid w:val="00624315"/>
    <w:rsid w:val="006249BD"/>
    <w:rsid w:val="006354C0"/>
    <w:rsid w:val="0063696C"/>
    <w:rsid w:val="00651F28"/>
    <w:rsid w:val="006542A2"/>
    <w:rsid w:val="0066047D"/>
    <w:rsid w:val="0066414D"/>
    <w:rsid w:val="006720CC"/>
    <w:rsid w:val="006770D5"/>
    <w:rsid w:val="006841E1"/>
    <w:rsid w:val="0069467E"/>
    <w:rsid w:val="006950BC"/>
    <w:rsid w:val="006A69DA"/>
    <w:rsid w:val="006C02D2"/>
    <w:rsid w:val="006E0954"/>
    <w:rsid w:val="006E4A33"/>
    <w:rsid w:val="007170B9"/>
    <w:rsid w:val="00726752"/>
    <w:rsid w:val="00737776"/>
    <w:rsid w:val="0076621A"/>
    <w:rsid w:val="00797A38"/>
    <w:rsid w:val="007C69DE"/>
    <w:rsid w:val="007D1275"/>
    <w:rsid w:val="007D55DB"/>
    <w:rsid w:val="007E041A"/>
    <w:rsid w:val="007E2F64"/>
    <w:rsid w:val="007E4C2C"/>
    <w:rsid w:val="007E651E"/>
    <w:rsid w:val="007E767B"/>
    <w:rsid w:val="007F0327"/>
    <w:rsid w:val="00801E6D"/>
    <w:rsid w:val="00815528"/>
    <w:rsid w:val="00817E05"/>
    <w:rsid w:val="00826C44"/>
    <w:rsid w:val="00831E0C"/>
    <w:rsid w:val="00863843"/>
    <w:rsid w:val="0087124E"/>
    <w:rsid w:val="0087195F"/>
    <w:rsid w:val="00875EC7"/>
    <w:rsid w:val="00885174"/>
    <w:rsid w:val="008A232B"/>
    <w:rsid w:val="008A37F5"/>
    <w:rsid w:val="008A62B5"/>
    <w:rsid w:val="008B46F2"/>
    <w:rsid w:val="008C193F"/>
    <w:rsid w:val="008D6910"/>
    <w:rsid w:val="008F4302"/>
    <w:rsid w:val="00906066"/>
    <w:rsid w:val="00906392"/>
    <w:rsid w:val="00932B71"/>
    <w:rsid w:val="00933E55"/>
    <w:rsid w:val="00934044"/>
    <w:rsid w:val="00941CB1"/>
    <w:rsid w:val="00944B4B"/>
    <w:rsid w:val="00946123"/>
    <w:rsid w:val="009473B5"/>
    <w:rsid w:val="00966E11"/>
    <w:rsid w:val="00985E0D"/>
    <w:rsid w:val="0099092A"/>
    <w:rsid w:val="009913D2"/>
    <w:rsid w:val="00991EF6"/>
    <w:rsid w:val="00995E1D"/>
    <w:rsid w:val="0099719B"/>
    <w:rsid w:val="009A05CE"/>
    <w:rsid w:val="009B7276"/>
    <w:rsid w:val="009B7969"/>
    <w:rsid w:val="009C3E52"/>
    <w:rsid w:val="009C4706"/>
    <w:rsid w:val="009F10E9"/>
    <w:rsid w:val="009F238F"/>
    <w:rsid w:val="009F53CF"/>
    <w:rsid w:val="00A03AF7"/>
    <w:rsid w:val="00A17FA2"/>
    <w:rsid w:val="00A2376F"/>
    <w:rsid w:val="00A27BF2"/>
    <w:rsid w:val="00A27E93"/>
    <w:rsid w:val="00A3243F"/>
    <w:rsid w:val="00A359FB"/>
    <w:rsid w:val="00A447ED"/>
    <w:rsid w:val="00A65F3E"/>
    <w:rsid w:val="00A73AF2"/>
    <w:rsid w:val="00A83605"/>
    <w:rsid w:val="00A83FEB"/>
    <w:rsid w:val="00A846B8"/>
    <w:rsid w:val="00A86391"/>
    <w:rsid w:val="00A90C53"/>
    <w:rsid w:val="00AA0C0B"/>
    <w:rsid w:val="00AA42D5"/>
    <w:rsid w:val="00AB34F9"/>
    <w:rsid w:val="00AC0142"/>
    <w:rsid w:val="00AC57A4"/>
    <w:rsid w:val="00AD065D"/>
    <w:rsid w:val="00AD5E32"/>
    <w:rsid w:val="00AE61E0"/>
    <w:rsid w:val="00AF1D7A"/>
    <w:rsid w:val="00AF1FA5"/>
    <w:rsid w:val="00AF68E7"/>
    <w:rsid w:val="00B0528E"/>
    <w:rsid w:val="00B0676F"/>
    <w:rsid w:val="00B10524"/>
    <w:rsid w:val="00B145EC"/>
    <w:rsid w:val="00B17AEB"/>
    <w:rsid w:val="00B37A9A"/>
    <w:rsid w:val="00B37D92"/>
    <w:rsid w:val="00B43F46"/>
    <w:rsid w:val="00B53228"/>
    <w:rsid w:val="00B7221B"/>
    <w:rsid w:val="00B775CB"/>
    <w:rsid w:val="00B85346"/>
    <w:rsid w:val="00B869D1"/>
    <w:rsid w:val="00BA0903"/>
    <w:rsid w:val="00BA7C7D"/>
    <w:rsid w:val="00BB7226"/>
    <w:rsid w:val="00BC037D"/>
    <w:rsid w:val="00BC0498"/>
    <w:rsid w:val="00BC0B12"/>
    <w:rsid w:val="00BD10B2"/>
    <w:rsid w:val="00BD6A83"/>
    <w:rsid w:val="00C0488F"/>
    <w:rsid w:val="00C06792"/>
    <w:rsid w:val="00C11FBC"/>
    <w:rsid w:val="00C15028"/>
    <w:rsid w:val="00C4405F"/>
    <w:rsid w:val="00C468B7"/>
    <w:rsid w:val="00C55FC8"/>
    <w:rsid w:val="00C64FF0"/>
    <w:rsid w:val="00C6526B"/>
    <w:rsid w:val="00C709AA"/>
    <w:rsid w:val="00C70ABF"/>
    <w:rsid w:val="00C72F28"/>
    <w:rsid w:val="00C7534C"/>
    <w:rsid w:val="00C921B9"/>
    <w:rsid w:val="00C963C4"/>
    <w:rsid w:val="00C97B94"/>
    <w:rsid w:val="00CA0B58"/>
    <w:rsid w:val="00CA2000"/>
    <w:rsid w:val="00CB536B"/>
    <w:rsid w:val="00CD6583"/>
    <w:rsid w:val="00CD6FFE"/>
    <w:rsid w:val="00CE0988"/>
    <w:rsid w:val="00CF681A"/>
    <w:rsid w:val="00D048DF"/>
    <w:rsid w:val="00D10FDD"/>
    <w:rsid w:val="00D13D68"/>
    <w:rsid w:val="00D14890"/>
    <w:rsid w:val="00D2625B"/>
    <w:rsid w:val="00D31449"/>
    <w:rsid w:val="00D3517C"/>
    <w:rsid w:val="00D41CC9"/>
    <w:rsid w:val="00D4269F"/>
    <w:rsid w:val="00D43C9E"/>
    <w:rsid w:val="00D53BD4"/>
    <w:rsid w:val="00D54527"/>
    <w:rsid w:val="00D560E1"/>
    <w:rsid w:val="00D73CE5"/>
    <w:rsid w:val="00D856F1"/>
    <w:rsid w:val="00D87A26"/>
    <w:rsid w:val="00D92783"/>
    <w:rsid w:val="00D9388F"/>
    <w:rsid w:val="00DA7B0C"/>
    <w:rsid w:val="00DB4511"/>
    <w:rsid w:val="00DB6D5B"/>
    <w:rsid w:val="00DC0875"/>
    <w:rsid w:val="00DC562E"/>
    <w:rsid w:val="00DD0B2A"/>
    <w:rsid w:val="00DD2AC5"/>
    <w:rsid w:val="00DE3433"/>
    <w:rsid w:val="00DE462C"/>
    <w:rsid w:val="00DE6D2A"/>
    <w:rsid w:val="00DF16F2"/>
    <w:rsid w:val="00DF618D"/>
    <w:rsid w:val="00E01360"/>
    <w:rsid w:val="00E0799B"/>
    <w:rsid w:val="00E10336"/>
    <w:rsid w:val="00E1753D"/>
    <w:rsid w:val="00E22059"/>
    <w:rsid w:val="00E262F4"/>
    <w:rsid w:val="00E2692D"/>
    <w:rsid w:val="00E27B43"/>
    <w:rsid w:val="00E3359B"/>
    <w:rsid w:val="00E35E17"/>
    <w:rsid w:val="00E37D66"/>
    <w:rsid w:val="00E45AD0"/>
    <w:rsid w:val="00E50592"/>
    <w:rsid w:val="00E5309F"/>
    <w:rsid w:val="00E5472D"/>
    <w:rsid w:val="00E61FDF"/>
    <w:rsid w:val="00E7404F"/>
    <w:rsid w:val="00E83A7D"/>
    <w:rsid w:val="00E85BDD"/>
    <w:rsid w:val="00E86EF5"/>
    <w:rsid w:val="00EA7E6A"/>
    <w:rsid w:val="00EC21BC"/>
    <w:rsid w:val="00EC3BDE"/>
    <w:rsid w:val="00EC5615"/>
    <w:rsid w:val="00EC6E4F"/>
    <w:rsid w:val="00ED228C"/>
    <w:rsid w:val="00ED7868"/>
    <w:rsid w:val="00EE0926"/>
    <w:rsid w:val="00EE3DFF"/>
    <w:rsid w:val="00EE565D"/>
    <w:rsid w:val="00F01F7B"/>
    <w:rsid w:val="00F06D85"/>
    <w:rsid w:val="00F10817"/>
    <w:rsid w:val="00F1394A"/>
    <w:rsid w:val="00F16553"/>
    <w:rsid w:val="00F23E4F"/>
    <w:rsid w:val="00F336F0"/>
    <w:rsid w:val="00F3394A"/>
    <w:rsid w:val="00F35DA6"/>
    <w:rsid w:val="00F4783A"/>
    <w:rsid w:val="00F61ADA"/>
    <w:rsid w:val="00F749BF"/>
    <w:rsid w:val="00F74CBD"/>
    <w:rsid w:val="00F879E7"/>
    <w:rsid w:val="00F952EB"/>
    <w:rsid w:val="00FA0168"/>
    <w:rsid w:val="00FB476B"/>
    <w:rsid w:val="00FC29F2"/>
    <w:rsid w:val="00FC61DA"/>
    <w:rsid w:val="00FC7A84"/>
    <w:rsid w:val="00FD1589"/>
    <w:rsid w:val="00FE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BAD3C-0E71-44E6-A82C-F4FC1C01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1068</Words>
  <Characters>6093</Characters>
  <Application>Microsoft Office Word</Application>
  <DocSecurity>0</DocSecurity>
  <Lines>50</Lines>
  <Paragraphs>14</Paragraphs>
  <ScaleCrop>false</ScaleCrop>
  <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8</cp:revision>
  <dcterms:created xsi:type="dcterms:W3CDTF">2018-01-15T02:26:00Z</dcterms:created>
  <dcterms:modified xsi:type="dcterms:W3CDTF">2018-01-15T06:39:00Z</dcterms:modified>
</cp:coreProperties>
</file>